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0" w:after="360"/>
        <w:jc w:val="center"/>
        <w:rPr>
          <w:rFonts w:ascii="Arial" w:hAnsi="Arial" w:cs="Arial"/>
          <w:b/>
          <w:b/>
          <w:sz w:val="20"/>
          <w:szCs w:val="20"/>
          <w:u w:val="single"/>
          <w:lang w:eastAsia="ar-SA"/>
        </w:rPr>
      </w:pPr>
      <w:r>
        <w:rPr>
          <w:rFonts w:cs="Arial" w:ascii="Arial" w:hAnsi="Arial"/>
          <w:b/>
          <w:sz w:val="20"/>
          <w:szCs w:val="20"/>
          <w:u w:val="single"/>
          <w:lang w:eastAsia="ar-SA"/>
        </w:rPr>
        <w:t>Anexo VI</w:t>
      </w:r>
    </w:p>
    <w:p>
      <w:pPr>
        <w:pStyle w:val="Normal"/>
        <w:spacing w:before="0" w:after="360"/>
        <w:jc w:val="center"/>
        <w:rPr>
          <w:rFonts w:ascii="Arial" w:hAnsi="Arial" w:cs="Arial"/>
          <w:b/>
          <w:b/>
          <w:sz w:val="20"/>
          <w:szCs w:val="20"/>
          <w:u w:val="single"/>
          <w:lang w:eastAsia="ar-SA"/>
        </w:rPr>
      </w:pPr>
      <w:r>
        <w:rPr>
          <w:rFonts w:cs="Arial" w:ascii="Arial" w:hAnsi="Arial"/>
          <w:b/>
          <w:sz w:val="20"/>
          <w:szCs w:val="20"/>
          <w:u w:val="single"/>
          <w:lang w:eastAsia="ar-SA"/>
        </w:rPr>
        <w:t>TERMO DE REFERÊNCIA</w:t>
      </w:r>
    </w:p>
    <w:p>
      <w:pPr>
        <w:pStyle w:val="Normal"/>
        <w:pBdr>
          <w:top w:val="single" w:sz="4" w:space="1" w:color="000000"/>
          <w:left w:val="single" w:sz="4" w:space="4" w:color="000000"/>
          <w:bottom w:val="single" w:sz="4" w:space="1" w:color="000000"/>
          <w:right w:val="single" w:sz="4" w:space="4" w:color="000000"/>
        </w:pBdr>
        <w:shd w:val="clear" w:color="auto" w:fill="E6E6E6"/>
        <w:jc w:val="both"/>
        <w:rPr>
          <w:rFonts w:ascii="Arial" w:hAnsi="Arial" w:cs="Arial"/>
          <w:b/>
          <w:b/>
          <w:sz w:val="20"/>
          <w:szCs w:val="20"/>
        </w:rPr>
      </w:pPr>
      <w:r>
        <w:rPr>
          <w:rFonts w:cs="Arial" w:ascii="Arial" w:hAnsi="Arial"/>
          <w:b/>
          <w:sz w:val="20"/>
          <w:szCs w:val="20"/>
        </w:rPr>
        <w:t>1. OBJETO</w:t>
      </w:r>
    </w:p>
    <w:p>
      <w:pPr>
        <w:pStyle w:val="Normal"/>
        <w:rPr>
          <w:rFonts w:ascii="Arial" w:hAnsi="Arial" w:cs="Arial"/>
          <w:sz w:val="20"/>
          <w:szCs w:val="20"/>
          <w:lang w:eastAsia="ar-SA"/>
        </w:rPr>
      </w:pPr>
      <w:r>
        <w:rPr>
          <w:rFonts w:cs="Arial" w:ascii="Arial" w:hAnsi="Arial"/>
          <w:sz w:val="20"/>
          <w:szCs w:val="20"/>
          <w:lang w:eastAsia="ar-SA"/>
        </w:rPr>
      </w:r>
    </w:p>
    <w:p>
      <w:pPr>
        <w:pStyle w:val="Normal"/>
        <w:widowControl w:val="false"/>
        <w:numPr>
          <w:ilvl w:val="1"/>
          <w:numId w:val="1"/>
        </w:numPr>
        <w:suppressAutoHyphens w:val="true"/>
        <w:ind w:left="283" w:hanging="0"/>
        <w:jc w:val="both"/>
        <w:rPr>
          <w:sz w:val="20"/>
          <w:szCs w:val="20"/>
        </w:rPr>
      </w:pPr>
      <w:r>
        <w:rPr>
          <w:rFonts w:cs="Arial" w:ascii="Arial" w:hAnsi="Arial"/>
          <w:sz w:val="20"/>
          <w:szCs w:val="20"/>
        </w:rPr>
        <w:t>CONTRATAÇÃO DE EMPRESA PARA FORNECIMENTO DE ESTRUTURA, ATRAÇÕES, DIVULGAÇÃO, SEGURANÇA, LIMPEZA, PRODUÇÃO E DEMAIS SERVIÇOS PARA REALIZAÇÃO DA XIª FESTA DA PAÇOCA, conforme memorial descritivo e demais documentos estabelecidos abaixo:</w:t>
      </w:r>
    </w:p>
    <w:p>
      <w:pPr>
        <w:pStyle w:val="Normal"/>
        <w:widowControl w:val="false"/>
        <w:suppressAutoHyphens w:val="true"/>
        <w:ind w:left="284" w:hanging="0"/>
        <w:jc w:val="both"/>
        <w:rPr>
          <w:rFonts w:ascii="Arial" w:hAnsi="Arial" w:cs="Arial"/>
          <w:sz w:val="20"/>
          <w:szCs w:val="20"/>
        </w:rPr>
      </w:pPr>
      <w:r>
        <w:rPr>
          <w:rFonts w:cs="Arial" w:ascii="Arial" w:hAnsi="Arial"/>
          <w:sz w:val="20"/>
          <w:szCs w:val="20"/>
        </w:rPr>
      </w:r>
    </w:p>
    <w:tbl>
      <w:tblPr>
        <w:tblW w:w="5000" w:type="pct"/>
        <w:jc w:val="left"/>
        <w:tblInd w:w="0" w:type="dxa"/>
        <w:tblLayout w:type="fixed"/>
        <w:tblCellMar>
          <w:top w:w="0" w:type="dxa"/>
          <w:left w:w="108" w:type="dxa"/>
          <w:bottom w:w="0" w:type="dxa"/>
          <w:right w:w="108" w:type="dxa"/>
        </w:tblCellMar>
        <w:tblLook w:firstRow="1" w:noVBand="1" w:lastRow="0" w:firstColumn="1" w:lastColumn="0" w:noHBand="0" w:val="04a0"/>
      </w:tblPr>
      <w:tblGrid>
        <w:gridCol w:w="1092"/>
        <w:gridCol w:w="3608"/>
        <w:gridCol w:w="1726"/>
        <w:gridCol w:w="1878"/>
        <w:gridCol w:w="1477"/>
      </w:tblGrid>
      <w:tr>
        <w:trPr/>
        <w:tc>
          <w:tcPr>
            <w:tcW w:w="109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jc w:val="center"/>
              <w:rPr>
                <w:rFonts w:ascii="Arial" w:hAnsi="Arial" w:cs="Arial"/>
                <w:b/>
                <w:b/>
                <w:sz w:val="20"/>
                <w:szCs w:val="20"/>
              </w:rPr>
            </w:pPr>
            <w:r>
              <w:rPr>
                <w:rFonts w:cs="Arial" w:ascii="Arial" w:hAnsi="Arial"/>
                <w:b/>
                <w:bCs/>
                <w:sz w:val="20"/>
                <w:szCs w:val="20"/>
              </w:rPr>
              <w:t>ITEM</w:t>
            </w:r>
          </w:p>
        </w:tc>
        <w:tc>
          <w:tcPr>
            <w:tcW w:w="3608"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Arial" w:hAnsi="Arial" w:cs="Arial"/>
                <w:b/>
                <w:b/>
                <w:bCs/>
                <w:sz w:val="20"/>
                <w:szCs w:val="20"/>
              </w:rPr>
            </w:pPr>
            <w:r>
              <w:rPr>
                <w:rFonts w:cs="Arial" w:ascii="Arial" w:hAnsi="Arial"/>
                <w:b/>
                <w:bCs/>
                <w:sz w:val="20"/>
                <w:szCs w:val="20"/>
              </w:rPr>
              <w:t>DESCRIÇÃO/</w:t>
            </w:r>
          </w:p>
          <w:p>
            <w:pPr>
              <w:pStyle w:val="Normal"/>
              <w:widowControl w:val="false"/>
              <w:suppressAutoHyphens w:val="true"/>
              <w:jc w:val="center"/>
              <w:rPr>
                <w:rFonts w:ascii="Arial" w:hAnsi="Arial" w:cs="Arial"/>
                <w:sz w:val="20"/>
                <w:szCs w:val="20"/>
              </w:rPr>
            </w:pPr>
            <w:r>
              <w:rPr>
                <w:rFonts w:cs="Arial" w:ascii="Arial" w:hAnsi="Arial"/>
                <w:b/>
                <w:bCs/>
                <w:sz w:val="20"/>
                <w:szCs w:val="20"/>
              </w:rPr>
              <w:t>ESPECIFICAÇÃO</w:t>
            </w:r>
          </w:p>
        </w:tc>
        <w:tc>
          <w:tcPr>
            <w:tcW w:w="172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jc w:val="center"/>
              <w:rPr>
                <w:rFonts w:ascii="Arial" w:hAnsi="Arial" w:cs="Arial"/>
                <w:b/>
                <w:b/>
                <w:bCs/>
                <w:sz w:val="20"/>
                <w:szCs w:val="20"/>
              </w:rPr>
            </w:pPr>
            <w:r>
              <w:rPr>
                <w:rFonts w:cs="Arial" w:ascii="Arial" w:hAnsi="Arial"/>
                <w:b/>
                <w:bCs/>
                <w:sz w:val="20"/>
                <w:szCs w:val="20"/>
              </w:rPr>
              <w:t>UNIDADE DE MEDIDA</w:t>
            </w:r>
          </w:p>
        </w:tc>
        <w:tc>
          <w:tcPr>
            <w:tcW w:w="18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jc w:val="center"/>
              <w:rPr>
                <w:rFonts w:ascii="Arial" w:hAnsi="Arial" w:cs="Arial"/>
                <w:b/>
                <w:b/>
                <w:bCs/>
                <w:sz w:val="20"/>
                <w:szCs w:val="20"/>
              </w:rPr>
            </w:pPr>
            <w:r>
              <w:rPr>
                <w:rFonts w:cs="Arial" w:ascii="Arial" w:hAnsi="Arial"/>
                <w:b/>
                <w:bCs/>
                <w:sz w:val="20"/>
                <w:szCs w:val="20"/>
              </w:rPr>
              <w:t>QUANTIDADE</w:t>
            </w:r>
          </w:p>
        </w:tc>
        <w:tc>
          <w:tcPr>
            <w:tcW w:w="147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jc w:val="center"/>
              <w:rPr>
                <w:rFonts w:ascii="Arial" w:hAnsi="Arial" w:cs="Arial"/>
                <w:b/>
                <w:b/>
                <w:bCs/>
                <w:sz w:val="20"/>
                <w:szCs w:val="20"/>
              </w:rPr>
            </w:pPr>
            <w:r>
              <w:rPr>
                <w:rFonts w:cs="Arial" w:ascii="Arial" w:hAnsi="Arial"/>
                <w:b/>
                <w:bCs/>
                <w:sz w:val="20"/>
                <w:szCs w:val="20"/>
              </w:rPr>
              <w:t>VALOR UNITÁRIO ESTIMADO</w:t>
            </w:r>
          </w:p>
        </w:tc>
      </w:tr>
      <w:tr>
        <w:trPr/>
        <w:tc>
          <w:tcPr>
            <w:tcW w:w="109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before="0" w:after="120"/>
              <w:jc w:val="center"/>
              <w:rPr>
                <w:rFonts w:ascii="Arial" w:hAnsi="Arial" w:cs="Arial"/>
                <w:b/>
                <w:b/>
                <w:sz w:val="20"/>
                <w:szCs w:val="20"/>
              </w:rPr>
            </w:pPr>
            <w:r>
              <w:rPr>
                <w:rFonts w:cs="Arial" w:ascii="Arial" w:hAnsi="Arial"/>
                <w:b/>
                <w:sz w:val="20"/>
                <w:szCs w:val="20"/>
              </w:rPr>
              <w:t>1</w:t>
            </w:r>
          </w:p>
        </w:tc>
        <w:tc>
          <w:tcPr>
            <w:tcW w:w="360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before="0" w:after="120"/>
              <w:jc w:val="both"/>
              <w:rPr>
                <w:rFonts w:ascii="Arial" w:hAnsi="Arial" w:cs="Arial"/>
                <w:sz w:val="20"/>
                <w:szCs w:val="20"/>
              </w:rPr>
            </w:pPr>
            <w:r>
              <w:rPr>
                <w:rFonts w:cs="Arial" w:ascii="Arial" w:hAnsi="Arial"/>
                <w:sz w:val="20"/>
                <w:szCs w:val="20"/>
              </w:rPr>
              <w:t>Prestação de Serviço de fornecimento de estrutura, atrações, divulgação, segurança, limpeza, produção e demais serviços para realização da XIª Festa da Paçoca e destinação de valor de contrapartida financeira no valor de R$30.000,00 para custeio do Rodeio da Paçoca que ocorrerá concomitantemente com a Festa, a ser realizada na data estipulada pela CCO e licitante, em até 30 dias a contar da data de assinatura do contrato, no Parque Municipal Juca Vieira, tudo nas condições e especificações em conformidade com o Termo de Referência.</w:t>
            </w:r>
          </w:p>
        </w:tc>
        <w:tc>
          <w:tcPr>
            <w:tcW w:w="172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before="0" w:after="120"/>
              <w:jc w:val="center"/>
              <w:rPr>
                <w:rFonts w:ascii="Arial" w:hAnsi="Arial" w:cs="Arial"/>
                <w:sz w:val="20"/>
                <w:szCs w:val="20"/>
              </w:rPr>
            </w:pPr>
            <w:r>
              <w:rPr>
                <w:rFonts w:cs="Arial" w:ascii="Arial" w:hAnsi="Arial"/>
                <w:sz w:val="20"/>
                <w:szCs w:val="20"/>
              </w:rPr>
              <w:t>UN</w:t>
            </w:r>
          </w:p>
        </w:tc>
        <w:tc>
          <w:tcPr>
            <w:tcW w:w="18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before="0" w:after="120"/>
              <w:jc w:val="center"/>
              <w:rPr>
                <w:rFonts w:ascii="Arial" w:hAnsi="Arial" w:cs="Arial"/>
                <w:sz w:val="20"/>
                <w:szCs w:val="20"/>
              </w:rPr>
            </w:pPr>
            <w:r>
              <w:rPr>
                <w:rFonts w:cs="Arial" w:ascii="Arial" w:hAnsi="Arial"/>
                <w:sz w:val="20"/>
                <w:szCs w:val="20"/>
              </w:rPr>
              <w:t>01</w:t>
            </w:r>
          </w:p>
        </w:tc>
        <w:tc>
          <w:tcPr>
            <w:tcW w:w="147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before="0" w:after="120"/>
              <w:jc w:val="center"/>
              <w:rPr>
                <w:rFonts w:ascii="Arial" w:hAnsi="Arial" w:cs="Arial"/>
                <w:sz w:val="20"/>
                <w:szCs w:val="20"/>
              </w:rPr>
            </w:pPr>
            <w:r>
              <w:rPr>
                <w:rFonts w:cs="Arial" w:ascii="Arial" w:hAnsi="Arial"/>
                <w:sz w:val="20"/>
                <w:szCs w:val="20"/>
              </w:rPr>
              <w:t>R$460.000,00</w:t>
            </w:r>
          </w:p>
        </w:tc>
      </w:tr>
    </w:tbl>
    <w:p>
      <w:pPr>
        <w:pStyle w:val="Normal"/>
        <w:widowControl w:val="false"/>
        <w:suppressAutoHyphens w:val="true"/>
        <w:spacing w:before="0" w:after="120"/>
        <w:jc w:val="both"/>
        <w:rPr>
          <w:rFonts w:ascii="Arial" w:hAnsi="Arial" w:cs="Arial"/>
          <w:sz w:val="20"/>
          <w:szCs w:val="20"/>
        </w:rPr>
      </w:pPr>
      <w:r>
        <w:rPr>
          <w:rFonts w:cs="Arial" w:ascii="Arial" w:hAnsi="Arial"/>
          <w:sz w:val="20"/>
          <w:szCs w:val="20"/>
        </w:rPr>
      </w:r>
    </w:p>
    <w:p>
      <w:pPr>
        <w:pStyle w:val="ListParagraph"/>
        <w:widowControl w:val="false"/>
        <w:numPr>
          <w:ilvl w:val="1"/>
          <w:numId w:val="1"/>
        </w:numPr>
        <w:suppressAutoHyphens w:val="true"/>
        <w:spacing w:before="0" w:after="120"/>
        <w:ind w:left="363" w:right="714" w:hanging="0"/>
        <w:contextualSpacing/>
        <w:jc w:val="both"/>
        <w:rPr>
          <w:rFonts w:ascii="Arial" w:hAnsi="Arial" w:cs="Arial"/>
          <w:b/>
          <w:b/>
          <w:sz w:val="20"/>
          <w:szCs w:val="20"/>
        </w:rPr>
      </w:pPr>
      <w:r>
        <w:rPr>
          <w:rFonts w:cs="Arial" w:ascii="Arial" w:hAnsi="Arial"/>
          <w:b/>
          <w:sz w:val="20"/>
          <w:szCs w:val="20"/>
        </w:rPr>
        <w:t>Responsabilidades do município:</w:t>
      </w:r>
    </w:p>
    <w:p>
      <w:pPr>
        <w:pStyle w:val="ListParagraph"/>
        <w:widowControl w:val="false"/>
        <w:suppressAutoHyphens w:val="true"/>
        <w:spacing w:before="0" w:after="120"/>
        <w:ind w:left="363" w:right="714" w:hanging="0"/>
        <w:contextualSpacing/>
        <w:jc w:val="both"/>
        <w:rPr>
          <w:rFonts w:ascii="Arial" w:hAnsi="Arial" w:cs="Arial"/>
          <w:b/>
          <w:b/>
          <w:sz w:val="20"/>
          <w:szCs w:val="20"/>
        </w:rPr>
      </w:pPr>
      <w:r>
        <w:rPr>
          <w:rFonts w:cs="Arial" w:ascii="Arial" w:hAnsi="Arial"/>
          <w:b/>
          <w:sz w:val="20"/>
          <w:szCs w:val="20"/>
        </w:rPr>
      </w:r>
    </w:p>
    <w:p>
      <w:pPr>
        <w:pStyle w:val="ListParagraph"/>
        <w:numPr>
          <w:ilvl w:val="0"/>
          <w:numId w:val="10"/>
        </w:numPr>
        <w:rPr>
          <w:rFonts w:ascii="Arial" w:hAnsi="Arial" w:cs="Arial"/>
          <w:sz w:val="20"/>
          <w:szCs w:val="20"/>
        </w:rPr>
      </w:pPr>
      <w:r>
        <w:rPr>
          <w:rFonts w:cs="Arial" w:ascii="Arial" w:hAnsi="Arial"/>
          <w:sz w:val="20"/>
          <w:szCs w:val="20"/>
        </w:rPr>
        <w:t>Providenciar</w:t>
      </w:r>
      <w:r>
        <w:rPr>
          <w:rFonts w:cs="Arial" w:ascii="Arial" w:hAnsi="Arial"/>
          <w:spacing w:val="1"/>
          <w:sz w:val="20"/>
          <w:szCs w:val="20"/>
        </w:rPr>
        <w:t xml:space="preserve"> </w:t>
      </w:r>
      <w:r>
        <w:rPr>
          <w:rFonts w:cs="Arial" w:ascii="Arial" w:hAnsi="Arial"/>
          <w:sz w:val="20"/>
          <w:szCs w:val="20"/>
        </w:rPr>
        <w:t>equipes</w:t>
      </w:r>
      <w:r>
        <w:rPr>
          <w:rFonts w:cs="Arial" w:ascii="Arial" w:hAnsi="Arial"/>
          <w:spacing w:val="1"/>
          <w:sz w:val="20"/>
          <w:szCs w:val="20"/>
        </w:rPr>
        <w:t xml:space="preserve"> </w:t>
      </w:r>
      <w:r>
        <w:rPr>
          <w:rFonts w:cs="Arial" w:ascii="Arial" w:hAnsi="Arial"/>
          <w:sz w:val="20"/>
          <w:szCs w:val="20"/>
        </w:rPr>
        <w:t>de</w:t>
      </w:r>
      <w:r>
        <w:rPr>
          <w:rFonts w:cs="Arial" w:ascii="Arial" w:hAnsi="Arial"/>
          <w:spacing w:val="1"/>
          <w:sz w:val="20"/>
          <w:szCs w:val="20"/>
        </w:rPr>
        <w:t xml:space="preserve"> </w:t>
      </w:r>
      <w:r>
        <w:rPr>
          <w:rFonts w:cs="Arial" w:ascii="Arial" w:hAnsi="Arial"/>
          <w:sz w:val="20"/>
          <w:szCs w:val="20"/>
        </w:rPr>
        <w:t>plantão</w:t>
      </w:r>
      <w:r>
        <w:rPr>
          <w:rFonts w:cs="Arial" w:ascii="Arial" w:hAnsi="Arial"/>
          <w:spacing w:val="1"/>
          <w:sz w:val="20"/>
          <w:szCs w:val="20"/>
        </w:rPr>
        <w:t xml:space="preserve"> </w:t>
      </w:r>
      <w:r>
        <w:rPr>
          <w:rFonts w:cs="Arial" w:ascii="Arial" w:hAnsi="Arial"/>
          <w:sz w:val="20"/>
          <w:szCs w:val="20"/>
        </w:rPr>
        <w:t>na</w:t>
      </w:r>
      <w:r>
        <w:rPr>
          <w:rFonts w:cs="Arial" w:ascii="Arial" w:hAnsi="Arial"/>
          <w:spacing w:val="1"/>
          <w:sz w:val="20"/>
          <w:szCs w:val="20"/>
        </w:rPr>
        <w:t xml:space="preserve"> </w:t>
      </w:r>
      <w:r>
        <w:rPr>
          <w:rFonts w:cs="Arial" w:ascii="Arial" w:hAnsi="Arial"/>
          <w:sz w:val="20"/>
          <w:szCs w:val="20"/>
        </w:rPr>
        <w:t>área</w:t>
      </w:r>
      <w:r>
        <w:rPr>
          <w:rFonts w:cs="Arial" w:ascii="Arial" w:hAnsi="Arial"/>
          <w:spacing w:val="1"/>
          <w:sz w:val="20"/>
          <w:szCs w:val="20"/>
        </w:rPr>
        <w:t xml:space="preserve"> </w:t>
      </w:r>
      <w:r>
        <w:rPr>
          <w:rFonts w:cs="Arial" w:ascii="Arial" w:hAnsi="Arial"/>
          <w:sz w:val="20"/>
          <w:szCs w:val="20"/>
        </w:rPr>
        <w:t>de</w:t>
      </w:r>
      <w:r>
        <w:rPr>
          <w:rFonts w:cs="Arial" w:ascii="Arial" w:hAnsi="Arial"/>
          <w:spacing w:val="1"/>
          <w:sz w:val="20"/>
          <w:szCs w:val="20"/>
        </w:rPr>
        <w:t xml:space="preserve"> </w:t>
      </w:r>
      <w:r>
        <w:rPr>
          <w:rFonts w:cs="Arial" w:ascii="Arial" w:hAnsi="Arial"/>
          <w:sz w:val="20"/>
          <w:szCs w:val="20"/>
        </w:rPr>
        <w:t>saúde,</w:t>
      </w:r>
      <w:r>
        <w:rPr>
          <w:rFonts w:cs="Arial" w:ascii="Arial" w:hAnsi="Arial"/>
          <w:spacing w:val="1"/>
          <w:sz w:val="20"/>
          <w:szCs w:val="20"/>
        </w:rPr>
        <w:t xml:space="preserve"> </w:t>
      </w:r>
      <w:r>
        <w:rPr>
          <w:rFonts w:cs="Arial" w:ascii="Arial" w:hAnsi="Arial"/>
          <w:sz w:val="20"/>
          <w:szCs w:val="20"/>
        </w:rPr>
        <w:t>sinalização</w:t>
      </w:r>
      <w:r>
        <w:rPr>
          <w:rFonts w:cs="Arial" w:ascii="Arial" w:hAnsi="Arial"/>
          <w:spacing w:val="1"/>
          <w:sz w:val="20"/>
          <w:szCs w:val="20"/>
        </w:rPr>
        <w:t xml:space="preserve"> </w:t>
      </w:r>
      <w:r>
        <w:rPr>
          <w:rFonts w:cs="Arial" w:ascii="Arial" w:hAnsi="Arial"/>
          <w:sz w:val="20"/>
          <w:szCs w:val="20"/>
        </w:rPr>
        <w:t>e</w:t>
      </w:r>
      <w:r>
        <w:rPr>
          <w:rFonts w:cs="Arial" w:ascii="Arial" w:hAnsi="Arial"/>
          <w:spacing w:val="1"/>
          <w:sz w:val="20"/>
          <w:szCs w:val="20"/>
        </w:rPr>
        <w:t xml:space="preserve"> </w:t>
      </w:r>
      <w:r>
        <w:rPr>
          <w:rFonts w:cs="Arial" w:ascii="Arial" w:hAnsi="Arial"/>
          <w:sz w:val="20"/>
          <w:szCs w:val="20"/>
        </w:rPr>
        <w:t>trânsito</w:t>
      </w:r>
      <w:r>
        <w:rPr>
          <w:rFonts w:cs="Arial" w:ascii="Arial" w:hAnsi="Arial"/>
          <w:spacing w:val="1"/>
          <w:sz w:val="20"/>
          <w:szCs w:val="20"/>
        </w:rPr>
        <w:t xml:space="preserve"> </w:t>
      </w:r>
      <w:r>
        <w:rPr>
          <w:rFonts w:cs="Arial" w:ascii="Arial" w:hAnsi="Arial"/>
          <w:sz w:val="20"/>
          <w:szCs w:val="20"/>
        </w:rPr>
        <w:t>durante</w:t>
      </w:r>
      <w:r>
        <w:rPr>
          <w:rFonts w:cs="Arial" w:ascii="Arial" w:hAnsi="Arial"/>
          <w:spacing w:val="-2"/>
          <w:sz w:val="20"/>
          <w:szCs w:val="20"/>
        </w:rPr>
        <w:t xml:space="preserve"> </w:t>
      </w:r>
      <w:r>
        <w:rPr>
          <w:rFonts w:cs="Arial" w:ascii="Arial" w:hAnsi="Arial"/>
          <w:sz w:val="20"/>
          <w:szCs w:val="20"/>
        </w:rPr>
        <w:t>toda</w:t>
      </w:r>
      <w:r>
        <w:rPr>
          <w:rFonts w:cs="Arial" w:ascii="Arial" w:hAnsi="Arial"/>
          <w:spacing w:val="-1"/>
          <w:sz w:val="20"/>
          <w:szCs w:val="20"/>
        </w:rPr>
        <w:t xml:space="preserve"> </w:t>
      </w:r>
      <w:r>
        <w:rPr>
          <w:rFonts w:cs="Arial" w:ascii="Arial" w:hAnsi="Arial"/>
          <w:sz w:val="20"/>
          <w:szCs w:val="20"/>
        </w:rPr>
        <w:t>a</w:t>
      </w:r>
      <w:r>
        <w:rPr>
          <w:rFonts w:cs="Arial" w:ascii="Arial" w:hAnsi="Arial"/>
          <w:spacing w:val="-4"/>
          <w:sz w:val="20"/>
          <w:szCs w:val="20"/>
        </w:rPr>
        <w:t xml:space="preserve"> </w:t>
      </w:r>
      <w:r>
        <w:rPr>
          <w:rFonts w:cs="Arial" w:ascii="Arial" w:hAnsi="Arial"/>
          <w:sz w:val="20"/>
          <w:szCs w:val="20"/>
        </w:rPr>
        <w:t>festa;</w:t>
      </w:r>
    </w:p>
    <w:p>
      <w:pPr>
        <w:pStyle w:val="ListParagraph"/>
        <w:numPr>
          <w:ilvl w:val="0"/>
          <w:numId w:val="10"/>
        </w:numPr>
        <w:rPr>
          <w:rFonts w:ascii="Arial" w:hAnsi="Arial" w:cs="Arial"/>
          <w:sz w:val="20"/>
          <w:szCs w:val="20"/>
        </w:rPr>
      </w:pPr>
      <w:r>
        <w:rPr>
          <w:rFonts w:cs="Arial" w:ascii="Arial" w:hAnsi="Arial"/>
          <w:sz w:val="20"/>
          <w:szCs w:val="20"/>
        </w:rPr>
        <w:t>Providenciar liberações e documentações para a realização do evento</w:t>
      </w:r>
      <w:r>
        <w:rPr>
          <w:rFonts w:cs="Arial" w:ascii="Arial" w:hAnsi="Arial"/>
          <w:spacing w:val="1"/>
          <w:sz w:val="20"/>
          <w:szCs w:val="20"/>
        </w:rPr>
        <w:t xml:space="preserve"> </w:t>
      </w:r>
      <w:r>
        <w:rPr>
          <w:rFonts w:cs="Arial" w:ascii="Arial" w:hAnsi="Arial"/>
          <w:sz w:val="20"/>
          <w:szCs w:val="20"/>
        </w:rPr>
        <w:t>junto</w:t>
      </w:r>
      <w:r>
        <w:rPr>
          <w:rFonts w:cs="Arial" w:ascii="Arial" w:hAnsi="Arial"/>
          <w:spacing w:val="1"/>
          <w:sz w:val="20"/>
          <w:szCs w:val="20"/>
        </w:rPr>
        <w:t xml:space="preserve"> </w:t>
      </w:r>
      <w:r>
        <w:rPr>
          <w:rFonts w:cs="Arial" w:ascii="Arial" w:hAnsi="Arial"/>
          <w:sz w:val="20"/>
          <w:szCs w:val="20"/>
        </w:rPr>
        <w:t>aos</w:t>
      </w:r>
      <w:r>
        <w:rPr>
          <w:rFonts w:cs="Arial" w:ascii="Arial" w:hAnsi="Arial"/>
          <w:spacing w:val="1"/>
          <w:sz w:val="20"/>
          <w:szCs w:val="20"/>
        </w:rPr>
        <w:t xml:space="preserve"> </w:t>
      </w:r>
      <w:r>
        <w:rPr>
          <w:rFonts w:cs="Arial" w:ascii="Arial" w:hAnsi="Arial"/>
          <w:sz w:val="20"/>
          <w:szCs w:val="20"/>
        </w:rPr>
        <w:t>órgãos</w:t>
      </w:r>
      <w:r>
        <w:rPr>
          <w:rFonts w:cs="Arial" w:ascii="Arial" w:hAnsi="Arial"/>
          <w:spacing w:val="1"/>
          <w:sz w:val="20"/>
          <w:szCs w:val="20"/>
        </w:rPr>
        <w:t xml:space="preserve"> </w:t>
      </w:r>
      <w:r>
        <w:rPr>
          <w:rFonts w:cs="Arial" w:ascii="Arial" w:hAnsi="Arial"/>
          <w:sz w:val="20"/>
          <w:szCs w:val="20"/>
        </w:rPr>
        <w:t>competentes</w:t>
      </w:r>
      <w:r>
        <w:rPr>
          <w:rFonts w:cs="Arial" w:ascii="Arial" w:hAnsi="Arial"/>
          <w:spacing w:val="1"/>
          <w:sz w:val="20"/>
          <w:szCs w:val="20"/>
        </w:rPr>
        <w:t xml:space="preserve"> </w:t>
      </w:r>
      <w:r>
        <w:rPr>
          <w:rFonts w:cs="Arial" w:ascii="Arial" w:hAnsi="Arial"/>
          <w:sz w:val="20"/>
          <w:szCs w:val="20"/>
        </w:rPr>
        <w:t>(polícia</w:t>
      </w:r>
      <w:r>
        <w:rPr>
          <w:rFonts w:cs="Arial" w:ascii="Arial" w:hAnsi="Arial"/>
          <w:spacing w:val="1"/>
          <w:sz w:val="20"/>
          <w:szCs w:val="20"/>
        </w:rPr>
        <w:t xml:space="preserve"> </w:t>
      </w:r>
      <w:r>
        <w:rPr>
          <w:rFonts w:cs="Arial" w:ascii="Arial" w:hAnsi="Arial"/>
          <w:sz w:val="20"/>
          <w:szCs w:val="20"/>
        </w:rPr>
        <w:t>civil,</w:t>
      </w:r>
      <w:r>
        <w:rPr>
          <w:rFonts w:cs="Arial" w:ascii="Arial" w:hAnsi="Arial"/>
          <w:spacing w:val="1"/>
          <w:sz w:val="20"/>
          <w:szCs w:val="20"/>
        </w:rPr>
        <w:t xml:space="preserve"> </w:t>
      </w:r>
      <w:r>
        <w:rPr>
          <w:rFonts w:cs="Arial" w:ascii="Arial" w:hAnsi="Arial"/>
          <w:sz w:val="20"/>
          <w:szCs w:val="20"/>
        </w:rPr>
        <w:t>polícia</w:t>
      </w:r>
      <w:r>
        <w:rPr>
          <w:rFonts w:cs="Arial" w:ascii="Arial" w:hAnsi="Arial"/>
          <w:spacing w:val="1"/>
          <w:sz w:val="20"/>
          <w:szCs w:val="20"/>
        </w:rPr>
        <w:t xml:space="preserve"> </w:t>
      </w:r>
      <w:r>
        <w:rPr>
          <w:rFonts w:cs="Arial" w:ascii="Arial" w:hAnsi="Arial"/>
          <w:sz w:val="20"/>
          <w:szCs w:val="20"/>
        </w:rPr>
        <w:t>militar,</w:t>
      </w:r>
      <w:r>
        <w:rPr>
          <w:rFonts w:cs="Arial" w:ascii="Arial" w:hAnsi="Arial"/>
          <w:spacing w:val="1"/>
          <w:sz w:val="20"/>
          <w:szCs w:val="20"/>
        </w:rPr>
        <w:t xml:space="preserve"> </w:t>
      </w:r>
      <w:r>
        <w:rPr>
          <w:rFonts w:cs="Arial" w:ascii="Arial" w:hAnsi="Arial"/>
          <w:sz w:val="20"/>
          <w:szCs w:val="20"/>
        </w:rPr>
        <w:t>corpo</w:t>
      </w:r>
      <w:r>
        <w:rPr>
          <w:rFonts w:cs="Arial" w:ascii="Arial" w:hAnsi="Arial"/>
          <w:spacing w:val="1"/>
          <w:sz w:val="20"/>
          <w:szCs w:val="20"/>
        </w:rPr>
        <w:t xml:space="preserve"> </w:t>
      </w:r>
      <w:r>
        <w:rPr>
          <w:rFonts w:cs="Arial" w:ascii="Arial" w:hAnsi="Arial"/>
          <w:sz w:val="20"/>
          <w:szCs w:val="20"/>
        </w:rPr>
        <w:t>de</w:t>
      </w:r>
      <w:r>
        <w:rPr>
          <w:rFonts w:cs="Arial" w:ascii="Arial" w:hAnsi="Arial"/>
          <w:spacing w:val="1"/>
          <w:sz w:val="20"/>
          <w:szCs w:val="20"/>
        </w:rPr>
        <w:t xml:space="preserve"> </w:t>
      </w:r>
      <w:r>
        <w:rPr>
          <w:rFonts w:cs="Arial" w:ascii="Arial" w:hAnsi="Arial"/>
          <w:sz w:val="20"/>
          <w:szCs w:val="20"/>
        </w:rPr>
        <w:t>bombeiros</w:t>
      </w:r>
      <w:r>
        <w:rPr>
          <w:rFonts w:cs="Arial" w:ascii="Arial" w:hAnsi="Arial"/>
          <w:spacing w:val="67"/>
          <w:sz w:val="20"/>
          <w:szCs w:val="20"/>
        </w:rPr>
        <w:t xml:space="preserve"> </w:t>
      </w:r>
      <w:r>
        <w:rPr>
          <w:rFonts w:cs="Arial" w:ascii="Arial" w:hAnsi="Arial"/>
          <w:sz w:val="20"/>
          <w:szCs w:val="20"/>
        </w:rPr>
        <w:t>e</w:t>
      </w:r>
      <w:r>
        <w:rPr>
          <w:rFonts w:cs="Arial" w:ascii="Arial" w:hAnsi="Arial"/>
          <w:spacing w:val="1"/>
          <w:sz w:val="20"/>
          <w:szCs w:val="20"/>
        </w:rPr>
        <w:t xml:space="preserve"> </w:t>
      </w:r>
      <w:r>
        <w:rPr>
          <w:rFonts w:cs="Arial" w:ascii="Arial" w:hAnsi="Arial"/>
          <w:sz w:val="20"/>
          <w:szCs w:val="20"/>
        </w:rPr>
        <w:t>vigilância sanitária);</w:t>
      </w:r>
    </w:p>
    <w:p>
      <w:pPr>
        <w:pStyle w:val="ListParagraph"/>
        <w:numPr>
          <w:ilvl w:val="0"/>
          <w:numId w:val="10"/>
        </w:numPr>
        <w:rPr>
          <w:rFonts w:ascii="Arial" w:hAnsi="Arial" w:cs="Arial"/>
          <w:sz w:val="20"/>
          <w:szCs w:val="20"/>
        </w:rPr>
      </w:pPr>
      <w:r>
        <w:rPr>
          <w:rFonts w:cs="Arial" w:ascii="Arial" w:hAnsi="Arial"/>
          <w:sz w:val="20"/>
          <w:szCs w:val="20"/>
        </w:rPr>
        <w:t>Fiscalizar</w:t>
      </w:r>
      <w:r>
        <w:rPr>
          <w:rFonts w:cs="Arial" w:ascii="Arial" w:hAnsi="Arial"/>
          <w:spacing w:val="-5"/>
          <w:sz w:val="20"/>
          <w:szCs w:val="20"/>
        </w:rPr>
        <w:t xml:space="preserve"> </w:t>
      </w:r>
      <w:r>
        <w:rPr>
          <w:rFonts w:cs="Arial" w:ascii="Arial" w:hAnsi="Arial"/>
          <w:sz w:val="20"/>
          <w:szCs w:val="20"/>
        </w:rPr>
        <w:t>todos</w:t>
      </w:r>
      <w:r>
        <w:rPr>
          <w:rFonts w:cs="Arial" w:ascii="Arial" w:hAnsi="Arial"/>
          <w:spacing w:val="-4"/>
          <w:sz w:val="20"/>
          <w:szCs w:val="20"/>
        </w:rPr>
        <w:t xml:space="preserve"> </w:t>
      </w:r>
      <w:r>
        <w:rPr>
          <w:rFonts w:cs="Arial" w:ascii="Arial" w:hAnsi="Arial"/>
          <w:sz w:val="20"/>
          <w:szCs w:val="20"/>
        </w:rPr>
        <w:t>os</w:t>
      </w:r>
      <w:r>
        <w:rPr>
          <w:rFonts w:cs="Arial" w:ascii="Arial" w:hAnsi="Arial"/>
          <w:spacing w:val="-3"/>
          <w:sz w:val="20"/>
          <w:szCs w:val="20"/>
        </w:rPr>
        <w:t xml:space="preserve"> </w:t>
      </w:r>
      <w:r>
        <w:rPr>
          <w:rFonts w:cs="Arial" w:ascii="Arial" w:hAnsi="Arial"/>
          <w:sz w:val="20"/>
          <w:szCs w:val="20"/>
        </w:rPr>
        <w:t>serviços</w:t>
      </w:r>
      <w:r>
        <w:rPr>
          <w:rFonts w:cs="Arial" w:ascii="Arial" w:hAnsi="Arial"/>
          <w:spacing w:val="-4"/>
          <w:sz w:val="20"/>
          <w:szCs w:val="20"/>
        </w:rPr>
        <w:t xml:space="preserve"> </w:t>
      </w:r>
      <w:r>
        <w:rPr>
          <w:rFonts w:cs="Arial" w:ascii="Arial" w:hAnsi="Arial"/>
          <w:sz w:val="20"/>
          <w:szCs w:val="20"/>
        </w:rPr>
        <w:t>contratados;</w:t>
      </w:r>
    </w:p>
    <w:p>
      <w:pPr>
        <w:pStyle w:val="ListParagraph"/>
        <w:numPr>
          <w:ilvl w:val="0"/>
          <w:numId w:val="10"/>
        </w:numPr>
        <w:rPr>
          <w:rFonts w:ascii="Arial" w:hAnsi="Arial" w:cs="Arial"/>
          <w:sz w:val="20"/>
          <w:szCs w:val="20"/>
        </w:rPr>
      </w:pPr>
      <w:r>
        <w:rPr>
          <w:rFonts w:cs="Arial" w:ascii="Arial" w:hAnsi="Arial"/>
          <w:sz w:val="20"/>
          <w:szCs w:val="20"/>
        </w:rPr>
        <w:t>Fornecimento de energia compatível com as necessidades do evento;</w:t>
      </w:r>
    </w:p>
    <w:p>
      <w:pPr>
        <w:pStyle w:val="ListParagraph"/>
        <w:numPr>
          <w:ilvl w:val="0"/>
          <w:numId w:val="10"/>
        </w:numPr>
        <w:rPr>
          <w:rFonts w:ascii="Arial" w:hAnsi="Arial" w:cs="Arial"/>
          <w:sz w:val="20"/>
          <w:szCs w:val="20"/>
        </w:rPr>
      </w:pPr>
      <w:r>
        <w:rPr>
          <w:rFonts w:cs="Arial" w:ascii="Arial" w:hAnsi="Arial"/>
          <w:sz w:val="20"/>
          <w:szCs w:val="20"/>
        </w:rPr>
        <w:t>Fornecimento de agua compatível com as necessidades do evento;</w:t>
      </w:r>
    </w:p>
    <w:p>
      <w:pPr>
        <w:pStyle w:val="ListParagraph"/>
        <w:numPr>
          <w:ilvl w:val="0"/>
          <w:numId w:val="10"/>
        </w:numPr>
        <w:rPr>
          <w:rFonts w:ascii="Arial" w:hAnsi="Arial" w:cs="Arial"/>
          <w:sz w:val="20"/>
          <w:szCs w:val="20"/>
        </w:rPr>
      </w:pPr>
      <w:r>
        <w:rPr>
          <w:rFonts w:cs="Arial" w:ascii="Arial" w:hAnsi="Arial"/>
          <w:sz w:val="20"/>
          <w:szCs w:val="20"/>
        </w:rPr>
        <w:t>Instalações elétricas de baixa tensão (lâmpadas e tomadas);</w:t>
      </w:r>
    </w:p>
    <w:p>
      <w:pPr>
        <w:pStyle w:val="ListParagraph"/>
        <w:numPr>
          <w:ilvl w:val="0"/>
          <w:numId w:val="10"/>
        </w:numPr>
        <w:rPr>
          <w:rFonts w:ascii="Arial" w:hAnsi="Arial" w:cs="Arial"/>
          <w:sz w:val="20"/>
          <w:szCs w:val="20"/>
        </w:rPr>
      </w:pPr>
      <w:r>
        <w:rPr>
          <w:rFonts w:cs="Arial" w:ascii="Arial" w:hAnsi="Arial"/>
          <w:sz w:val="20"/>
          <w:szCs w:val="20"/>
        </w:rPr>
        <w:t>Instalação hidráulica e rede de esgoto, bem como fornecimento de água;</w:t>
      </w:r>
    </w:p>
    <w:p>
      <w:pPr>
        <w:pStyle w:val="ListParagraph"/>
        <w:numPr>
          <w:ilvl w:val="0"/>
          <w:numId w:val="10"/>
        </w:numPr>
        <w:rPr>
          <w:rFonts w:ascii="Arial" w:hAnsi="Arial" w:cs="Arial"/>
          <w:sz w:val="20"/>
          <w:szCs w:val="20"/>
        </w:rPr>
      </w:pPr>
      <w:r>
        <w:rPr>
          <w:rFonts w:cs="Arial" w:ascii="Arial" w:hAnsi="Arial"/>
          <w:sz w:val="20"/>
          <w:szCs w:val="20"/>
        </w:rPr>
        <w:t xml:space="preserve">O município se reserva do direito de alterar as datas de realização do evento sem sofrer ônus, em casos fortuitos ou de força maior, com prévia comunicação ao contratado de 15 dias corridos </w:t>
      </w:r>
    </w:p>
    <w:p>
      <w:pPr>
        <w:pStyle w:val="ListParagraph"/>
        <w:numPr>
          <w:ilvl w:val="0"/>
          <w:numId w:val="10"/>
        </w:numPr>
        <w:rPr>
          <w:rFonts w:ascii="Arial" w:hAnsi="Arial" w:cs="Arial"/>
          <w:sz w:val="20"/>
          <w:szCs w:val="20"/>
        </w:rPr>
      </w:pPr>
      <w:r>
        <w:rPr>
          <w:rFonts w:cs="Arial" w:ascii="Arial" w:hAnsi="Arial"/>
          <w:sz w:val="20"/>
          <w:szCs w:val="20"/>
        </w:rPr>
        <w:t>É de responsabilidade da prefeitura, uma retirada diária de todo o lixo recolhido pela empresa de limpeza.</w:t>
      </w:r>
    </w:p>
    <w:p>
      <w:pPr>
        <w:pStyle w:val="Normal"/>
        <w:ind w:right="714" w:hanging="0"/>
        <w:jc w:val="both"/>
        <w:rPr/>
      </w:pPr>
      <w:r>
        <w:rPr/>
      </w:r>
    </w:p>
    <w:p>
      <w:pPr>
        <w:pStyle w:val="ListParagraph"/>
        <w:widowControl w:val="false"/>
        <w:numPr>
          <w:ilvl w:val="1"/>
          <w:numId w:val="1"/>
        </w:numPr>
        <w:tabs>
          <w:tab w:val="clear" w:pos="708"/>
          <w:tab w:val="left" w:pos="1634" w:leader="none"/>
        </w:tabs>
        <w:spacing w:lineRule="auto" w:line="360" w:before="139" w:after="0"/>
        <w:ind w:left="363" w:right="714" w:hanging="0"/>
        <w:contextualSpacing/>
        <w:jc w:val="both"/>
        <w:rPr>
          <w:rFonts w:ascii="Arial" w:hAnsi="Arial" w:cs="Arial"/>
          <w:b/>
          <w:b/>
          <w:sz w:val="20"/>
          <w:szCs w:val="20"/>
        </w:rPr>
      </w:pPr>
      <w:r>
        <w:rPr>
          <w:rFonts w:cs="Arial" w:ascii="Arial" w:hAnsi="Arial"/>
          <w:b/>
          <w:sz w:val="20"/>
          <w:szCs w:val="20"/>
        </w:rPr>
        <w:t>Responsabilidades da licitante vencedora:</w:t>
      </w:r>
    </w:p>
    <w:p>
      <w:pPr>
        <w:pStyle w:val="ListParagraph"/>
        <w:widowControl w:val="false"/>
        <w:tabs>
          <w:tab w:val="clear" w:pos="708"/>
          <w:tab w:val="left" w:pos="1634" w:leader="none"/>
        </w:tabs>
        <w:spacing w:lineRule="auto" w:line="360" w:before="139" w:after="0"/>
        <w:ind w:left="283" w:hanging="0"/>
        <w:contextualSpacing/>
        <w:jc w:val="both"/>
        <w:rPr>
          <w:rFonts w:ascii="Arial" w:hAnsi="Arial" w:cs="Arial"/>
          <w:b/>
          <w:b/>
          <w:sz w:val="20"/>
          <w:szCs w:val="20"/>
        </w:rPr>
      </w:pPr>
      <w:r>
        <w:rPr>
          <w:rFonts w:cs="Arial" w:ascii="Arial" w:hAnsi="Arial"/>
          <w:b/>
          <w:sz w:val="20"/>
          <w:szCs w:val="20"/>
        </w:rPr>
      </w:r>
    </w:p>
    <w:p>
      <w:pPr>
        <w:pStyle w:val="ListParagraph"/>
        <w:numPr>
          <w:ilvl w:val="0"/>
          <w:numId w:val="11"/>
        </w:numPr>
        <w:rPr>
          <w:rFonts w:ascii="Arial" w:hAnsi="Arial" w:cs="Arial"/>
          <w:sz w:val="20"/>
          <w:szCs w:val="20"/>
        </w:rPr>
      </w:pPr>
      <w:r>
        <w:rPr>
          <w:rFonts w:cs="Arial" w:ascii="Arial" w:hAnsi="Arial"/>
          <w:sz w:val="20"/>
          <w:szCs w:val="20"/>
        </w:rPr>
        <w:t>Abastecer, decorar e mobiliar os camarins para atender artistas que se apresentarão durante a XIª Festa da Paçoca em Capão Alto/SC;</w:t>
      </w:r>
    </w:p>
    <w:p>
      <w:pPr>
        <w:pStyle w:val="ListParagraph"/>
        <w:numPr>
          <w:ilvl w:val="0"/>
          <w:numId w:val="11"/>
        </w:numPr>
        <w:rPr>
          <w:rFonts w:ascii="Arial" w:hAnsi="Arial" w:cs="Arial"/>
          <w:sz w:val="20"/>
          <w:szCs w:val="20"/>
        </w:rPr>
      </w:pPr>
      <w:r>
        <w:rPr>
          <w:rFonts w:cs="Arial" w:ascii="Arial" w:hAnsi="Arial"/>
          <w:sz w:val="20"/>
          <w:szCs w:val="20"/>
        </w:rPr>
        <w:t>Fazer a produção dos shows, atendendo com translado, hospedagem e alimentação, de acordo com as exigências de cada artista contratado, seguindo mapas fornecidos pelos mesmos;</w:t>
      </w:r>
    </w:p>
    <w:p>
      <w:pPr>
        <w:pStyle w:val="ListParagraph"/>
        <w:numPr>
          <w:ilvl w:val="0"/>
          <w:numId w:val="11"/>
        </w:numPr>
        <w:rPr>
          <w:rFonts w:ascii="Arial" w:hAnsi="Arial" w:cs="Arial"/>
          <w:sz w:val="20"/>
          <w:szCs w:val="20"/>
        </w:rPr>
      </w:pPr>
      <w:r>
        <w:rPr>
          <w:rFonts w:cs="Arial" w:ascii="Arial" w:hAnsi="Arial"/>
          <w:sz w:val="20"/>
          <w:szCs w:val="20"/>
        </w:rPr>
        <w:t>Fornecer os materiais e serviços de limpeza, segurança, brigadista, mestre de cerimonias, recepcionistas e promotoras;</w:t>
      </w:r>
    </w:p>
    <w:p>
      <w:pPr>
        <w:pStyle w:val="ListParagraph"/>
        <w:numPr>
          <w:ilvl w:val="0"/>
          <w:numId w:val="11"/>
        </w:numPr>
        <w:rPr>
          <w:rFonts w:ascii="Arial" w:hAnsi="Arial" w:cs="Arial"/>
          <w:sz w:val="20"/>
          <w:szCs w:val="20"/>
        </w:rPr>
      </w:pPr>
      <w:r>
        <w:rPr>
          <w:rFonts w:cs="Arial" w:ascii="Arial" w:hAnsi="Arial"/>
          <w:sz w:val="20"/>
          <w:szCs w:val="20"/>
        </w:rPr>
        <w:t>Fornecer todo o material gráfico de qualidade e quantidade necessária para divulgação da festa e comunicação do evento, incluindo arte e criação de peças publicitárias que deve ser aprovada pela CCO previamente;</w:t>
      </w:r>
    </w:p>
    <w:p>
      <w:pPr>
        <w:pStyle w:val="ListParagraph"/>
        <w:numPr>
          <w:ilvl w:val="0"/>
          <w:numId w:val="11"/>
        </w:numPr>
        <w:rPr>
          <w:rFonts w:ascii="Arial" w:hAnsi="Arial" w:cs="Arial"/>
          <w:sz w:val="20"/>
          <w:szCs w:val="20"/>
        </w:rPr>
      </w:pPr>
      <w:r>
        <w:rPr>
          <w:rFonts w:cs="Arial" w:ascii="Arial" w:hAnsi="Arial"/>
          <w:sz w:val="20"/>
          <w:szCs w:val="20"/>
        </w:rPr>
        <w:t>Divulgar o evento em no mínimo três emissoras de rádios locais, internet e mídias impressas locais, regionais e estaduais;</w:t>
      </w:r>
    </w:p>
    <w:p>
      <w:pPr>
        <w:pStyle w:val="ListParagraph"/>
        <w:numPr>
          <w:ilvl w:val="0"/>
          <w:numId w:val="11"/>
        </w:numPr>
        <w:rPr>
          <w:rFonts w:ascii="Arial" w:hAnsi="Arial" w:cs="Arial"/>
          <w:sz w:val="20"/>
          <w:szCs w:val="20"/>
        </w:rPr>
      </w:pPr>
      <w:r>
        <w:rPr>
          <w:rFonts w:cs="Arial" w:ascii="Arial" w:hAnsi="Arial"/>
          <w:sz w:val="20"/>
          <w:szCs w:val="20"/>
        </w:rPr>
        <w:t>Comercializar espaços de venda de bebida, alimentação, parque de diversões, estacionamento, área comercial, exceto área campeira (conforme mapa da CCO), e apresentar a CCO os alvarás dos terceirizados;</w:t>
      </w:r>
    </w:p>
    <w:p>
      <w:pPr>
        <w:pStyle w:val="ListParagraph"/>
        <w:numPr>
          <w:ilvl w:val="0"/>
          <w:numId w:val="11"/>
        </w:numPr>
        <w:rPr>
          <w:rFonts w:ascii="Arial" w:hAnsi="Arial" w:cs="Arial"/>
          <w:sz w:val="20"/>
          <w:szCs w:val="20"/>
        </w:rPr>
      </w:pPr>
      <w:r>
        <w:rPr>
          <w:rFonts w:cs="Arial" w:ascii="Arial" w:hAnsi="Arial"/>
          <w:sz w:val="20"/>
          <w:szCs w:val="20"/>
        </w:rPr>
        <w:t>Qualquer sugestão de alteração por parte da licitante vencedora, seja na programação ou nos itens licitados, deverá ser apresentada e encaminhada a CCO para aval e emissão de parecer;</w:t>
      </w:r>
    </w:p>
    <w:p>
      <w:pPr>
        <w:pStyle w:val="ListParagraph"/>
        <w:numPr>
          <w:ilvl w:val="0"/>
          <w:numId w:val="11"/>
        </w:numPr>
        <w:rPr>
          <w:rFonts w:ascii="Arial" w:hAnsi="Arial" w:cs="Arial"/>
          <w:sz w:val="20"/>
          <w:szCs w:val="20"/>
        </w:rPr>
      </w:pPr>
      <w:r>
        <w:rPr>
          <w:rFonts w:cs="Arial" w:ascii="Arial" w:hAnsi="Arial"/>
          <w:sz w:val="20"/>
          <w:szCs w:val="20"/>
        </w:rPr>
        <w:t>Cobertura completa de vídeo, desde o momento inicial da montagem das estruturas até o último dia do evento;</w:t>
      </w:r>
    </w:p>
    <w:p>
      <w:pPr>
        <w:pStyle w:val="ListParagraph"/>
        <w:numPr>
          <w:ilvl w:val="0"/>
          <w:numId w:val="11"/>
        </w:numPr>
        <w:rPr>
          <w:rFonts w:ascii="Arial" w:hAnsi="Arial" w:cs="Arial"/>
          <w:sz w:val="20"/>
          <w:szCs w:val="20"/>
        </w:rPr>
      </w:pPr>
      <w:r>
        <w:rPr>
          <w:rFonts w:cs="Arial" w:ascii="Arial" w:hAnsi="Arial"/>
          <w:sz w:val="20"/>
          <w:szCs w:val="20"/>
        </w:rPr>
        <w:t>Criação de no mínimo 4 (quatro) clipes por dia para mídias e redes sociais;</w:t>
      </w:r>
    </w:p>
    <w:p>
      <w:pPr>
        <w:pStyle w:val="ListParagraph"/>
        <w:numPr>
          <w:ilvl w:val="0"/>
          <w:numId w:val="11"/>
        </w:numPr>
        <w:rPr>
          <w:rFonts w:ascii="Arial" w:hAnsi="Arial" w:cs="Arial"/>
          <w:sz w:val="20"/>
          <w:szCs w:val="20"/>
        </w:rPr>
      </w:pPr>
      <w:r>
        <w:rPr>
          <w:rFonts w:cs="Arial" w:ascii="Arial" w:hAnsi="Arial"/>
          <w:sz w:val="20"/>
          <w:szCs w:val="20"/>
        </w:rPr>
        <w:t>Criação de um vídeo oficial de melhores momentos da XIª Festa da Paçoca. A empresa precisa estar “full time” na festa, produzindo além dos clipes solicitados acima, clipes conforme necessidade do eventos e solicitações da CCO.</w:t>
      </w:r>
    </w:p>
    <w:p>
      <w:pPr>
        <w:pStyle w:val="ListParagraph"/>
        <w:numPr>
          <w:ilvl w:val="0"/>
          <w:numId w:val="11"/>
        </w:numPr>
        <w:rPr>
          <w:rFonts w:ascii="Arial" w:hAnsi="Arial" w:cs="Arial"/>
          <w:sz w:val="20"/>
          <w:szCs w:val="20"/>
        </w:rPr>
      </w:pPr>
      <w:r>
        <w:rPr>
          <w:rFonts w:cs="Arial" w:ascii="Arial" w:hAnsi="Arial"/>
          <w:sz w:val="20"/>
          <w:szCs w:val="20"/>
        </w:rPr>
        <w:t>Efetuar a prestação de contas detalhadamente dos recursos recebidos e auferidos na festa;</w:t>
      </w:r>
    </w:p>
    <w:p>
      <w:pPr>
        <w:pStyle w:val="ListParagraph"/>
        <w:numPr>
          <w:ilvl w:val="0"/>
          <w:numId w:val="11"/>
        </w:numPr>
        <w:rPr>
          <w:rFonts w:ascii="Arial" w:hAnsi="Arial" w:cs="Arial"/>
          <w:sz w:val="20"/>
          <w:szCs w:val="20"/>
        </w:rPr>
      </w:pPr>
      <w:r>
        <w:rPr>
          <w:rFonts w:cs="Arial" w:ascii="Arial" w:hAnsi="Arial"/>
          <w:sz w:val="20"/>
          <w:szCs w:val="20"/>
        </w:rPr>
        <w:t>Providenciar na abertura oficial da festa a preparação e distribuição de aproximadamente 300kg de paçoca de pinhão, juntamente com todos os acessórios necessários a obrigação (prato, talheres, ingredientes, profissionais, taxas e custos gerais).</w:t>
      </w:r>
    </w:p>
    <w:p>
      <w:pPr>
        <w:pStyle w:val="ListParagraph"/>
        <w:widowControl w:val="false"/>
        <w:tabs>
          <w:tab w:val="clear" w:pos="708"/>
          <w:tab w:val="left" w:pos="1634" w:leader="none"/>
        </w:tabs>
        <w:spacing w:lineRule="auto" w:line="360" w:before="139" w:after="0"/>
        <w:ind w:left="363" w:right="714" w:hanging="0"/>
        <w:contextualSpacing/>
        <w:jc w:val="both"/>
        <w:rPr>
          <w:rFonts w:ascii="Arial" w:hAnsi="Arial" w:cs="Arial"/>
          <w:sz w:val="20"/>
          <w:szCs w:val="20"/>
        </w:rPr>
      </w:pPr>
      <w:r>
        <w:rPr>
          <w:rFonts w:cs="Arial" w:ascii="Arial" w:hAnsi="Arial"/>
          <w:sz w:val="20"/>
          <w:szCs w:val="20"/>
        </w:rPr>
      </w:r>
    </w:p>
    <w:p>
      <w:pPr>
        <w:pStyle w:val="ListParagraph"/>
        <w:widowControl w:val="false"/>
        <w:numPr>
          <w:ilvl w:val="1"/>
          <w:numId w:val="1"/>
        </w:numPr>
        <w:tabs>
          <w:tab w:val="clear" w:pos="708"/>
          <w:tab w:val="left" w:pos="1634" w:leader="none"/>
        </w:tabs>
        <w:spacing w:lineRule="auto" w:line="360" w:before="139" w:after="0"/>
        <w:ind w:left="363" w:right="714" w:hanging="0"/>
        <w:contextualSpacing/>
        <w:jc w:val="both"/>
        <w:rPr>
          <w:rFonts w:ascii="Arial" w:hAnsi="Arial" w:cs="Arial"/>
          <w:b/>
          <w:b/>
          <w:sz w:val="20"/>
          <w:szCs w:val="20"/>
        </w:rPr>
      </w:pPr>
      <w:r>
        <w:rPr>
          <w:rFonts w:cs="Arial" w:ascii="Arial" w:hAnsi="Arial"/>
          <w:b/>
          <w:sz w:val="20"/>
          <w:szCs w:val="20"/>
        </w:rPr>
        <w:t>Dos direitos da licitante vencedora:</w:t>
      </w:r>
    </w:p>
    <w:p>
      <w:pPr>
        <w:pStyle w:val="ListParagraph"/>
        <w:widowControl w:val="false"/>
        <w:tabs>
          <w:tab w:val="clear" w:pos="708"/>
          <w:tab w:val="left" w:pos="1634" w:leader="none"/>
        </w:tabs>
        <w:spacing w:lineRule="auto" w:line="360" w:before="139" w:after="0"/>
        <w:ind w:left="363" w:right="714" w:hanging="0"/>
        <w:contextualSpacing/>
        <w:jc w:val="both"/>
        <w:rPr>
          <w:rFonts w:ascii="Arial" w:hAnsi="Arial" w:cs="Arial"/>
          <w:b/>
          <w:b/>
          <w:sz w:val="20"/>
          <w:szCs w:val="20"/>
        </w:rPr>
      </w:pPr>
      <w:r>
        <w:rPr>
          <w:rFonts w:cs="Arial" w:ascii="Arial" w:hAnsi="Arial"/>
          <w:b/>
          <w:sz w:val="20"/>
          <w:szCs w:val="20"/>
        </w:rPr>
      </w:r>
    </w:p>
    <w:p>
      <w:pPr>
        <w:pStyle w:val="ListParagraph"/>
        <w:numPr>
          <w:ilvl w:val="0"/>
          <w:numId w:val="12"/>
        </w:numPr>
        <w:rPr>
          <w:rFonts w:ascii="Arial" w:hAnsi="Arial" w:cs="Arial"/>
          <w:sz w:val="20"/>
          <w:szCs w:val="20"/>
        </w:rPr>
      </w:pPr>
      <w:r>
        <w:rPr>
          <w:rFonts w:cs="Arial" w:ascii="Arial" w:hAnsi="Arial"/>
          <w:sz w:val="20"/>
          <w:szCs w:val="20"/>
        </w:rPr>
        <w:t>100% da arrecadação com venda de bebida (exceto a comercialização na área campeira);</w:t>
      </w:r>
    </w:p>
    <w:p>
      <w:pPr>
        <w:pStyle w:val="ListParagraph"/>
        <w:numPr>
          <w:ilvl w:val="0"/>
          <w:numId w:val="12"/>
        </w:numPr>
        <w:rPr>
          <w:rFonts w:ascii="Arial" w:hAnsi="Arial" w:cs="Arial"/>
          <w:sz w:val="20"/>
          <w:szCs w:val="20"/>
        </w:rPr>
      </w:pPr>
      <w:r>
        <w:rPr>
          <w:rFonts w:cs="Arial" w:ascii="Arial" w:hAnsi="Arial"/>
          <w:sz w:val="20"/>
          <w:szCs w:val="20"/>
        </w:rPr>
        <w:t>100% da arrecadação das vendas de espaços para a praça de alimentação;</w:t>
      </w:r>
    </w:p>
    <w:p>
      <w:pPr>
        <w:pStyle w:val="ListParagraph"/>
        <w:numPr>
          <w:ilvl w:val="0"/>
          <w:numId w:val="12"/>
        </w:numPr>
        <w:rPr>
          <w:rFonts w:ascii="Arial" w:hAnsi="Arial" w:cs="Arial"/>
          <w:sz w:val="20"/>
          <w:szCs w:val="20"/>
        </w:rPr>
      </w:pPr>
      <w:r>
        <w:rPr>
          <w:rFonts w:cs="Arial" w:ascii="Arial" w:hAnsi="Arial"/>
          <w:sz w:val="20"/>
          <w:szCs w:val="20"/>
        </w:rPr>
        <w:t>100% da arrecadação com venda de espaço para parque de diversões;</w:t>
      </w:r>
    </w:p>
    <w:p>
      <w:pPr>
        <w:pStyle w:val="ListParagraph"/>
        <w:numPr>
          <w:ilvl w:val="0"/>
          <w:numId w:val="12"/>
        </w:numPr>
        <w:rPr>
          <w:rFonts w:ascii="Arial" w:hAnsi="Arial" w:cs="Arial"/>
          <w:sz w:val="20"/>
          <w:szCs w:val="20"/>
        </w:rPr>
      </w:pPr>
      <w:r>
        <w:rPr>
          <w:rFonts w:cs="Arial" w:ascii="Arial" w:hAnsi="Arial"/>
          <w:sz w:val="20"/>
          <w:szCs w:val="20"/>
        </w:rPr>
        <w:t>100% da arrecadação com vendas de espaços para estacionamento privado;</w:t>
      </w:r>
    </w:p>
    <w:p>
      <w:pPr>
        <w:pStyle w:val="ListParagraph"/>
        <w:numPr>
          <w:ilvl w:val="0"/>
          <w:numId w:val="12"/>
        </w:numPr>
        <w:rPr>
          <w:rFonts w:ascii="Arial" w:hAnsi="Arial" w:cs="Arial"/>
          <w:sz w:val="20"/>
          <w:szCs w:val="20"/>
        </w:rPr>
      </w:pPr>
      <w:r>
        <w:rPr>
          <w:rFonts w:cs="Arial" w:ascii="Arial" w:hAnsi="Arial"/>
          <w:sz w:val="20"/>
          <w:szCs w:val="20"/>
        </w:rPr>
        <w:t>100% da venda da área Vip do evento, exceto espaço reservado a CCO e autoridades;</w:t>
      </w:r>
    </w:p>
    <w:p>
      <w:pPr>
        <w:pStyle w:val="ListParagraph"/>
        <w:numPr>
          <w:ilvl w:val="0"/>
          <w:numId w:val="12"/>
        </w:numPr>
        <w:rPr>
          <w:rFonts w:ascii="Arial" w:hAnsi="Arial" w:cs="Arial"/>
          <w:sz w:val="20"/>
          <w:szCs w:val="20"/>
        </w:rPr>
      </w:pPr>
      <w:r>
        <w:rPr>
          <w:rFonts w:cs="Arial" w:ascii="Arial" w:hAnsi="Arial"/>
          <w:sz w:val="20"/>
          <w:szCs w:val="20"/>
        </w:rPr>
        <w:t>100% da área comercial.</w:t>
      </w:r>
    </w:p>
    <w:p>
      <w:pPr>
        <w:pStyle w:val="ListParagraph"/>
        <w:rPr>
          <w:rFonts w:ascii="Arial" w:hAnsi="Arial" w:cs="Arial"/>
          <w:sz w:val="20"/>
          <w:szCs w:val="20"/>
        </w:rPr>
      </w:pPr>
      <w:r>
        <w:rPr>
          <w:rFonts w:cs="Arial" w:ascii="Arial" w:hAnsi="Arial"/>
          <w:sz w:val="20"/>
          <w:szCs w:val="20"/>
        </w:rPr>
      </w:r>
    </w:p>
    <w:p>
      <w:pPr>
        <w:pStyle w:val="ListParagraph"/>
        <w:widowControl w:val="false"/>
        <w:tabs>
          <w:tab w:val="clear" w:pos="708"/>
          <w:tab w:val="left" w:pos="1634" w:leader="none"/>
        </w:tabs>
        <w:spacing w:lineRule="auto" w:line="360" w:before="139" w:after="0"/>
        <w:ind w:left="363" w:right="714" w:hanging="0"/>
        <w:contextualSpacing/>
        <w:jc w:val="both"/>
        <w:rPr>
          <w:rFonts w:ascii="Arial" w:hAnsi="Arial" w:cs="Arial"/>
          <w:b/>
          <w:b/>
          <w:sz w:val="20"/>
          <w:szCs w:val="20"/>
        </w:rPr>
      </w:pPr>
      <w:r>
        <w:rPr>
          <w:rFonts w:cs="Arial" w:ascii="Arial" w:hAnsi="Arial"/>
          <w:b/>
          <w:sz w:val="20"/>
          <w:szCs w:val="20"/>
        </w:rPr>
        <w:t>Observações:</w:t>
      </w:r>
    </w:p>
    <w:p>
      <w:pPr>
        <w:pStyle w:val="Normal"/>
        <w:jc w:val="both"/>
        <w:rPr>
          <w:rFonts w:ascii="Arial" w:hAnsi="Arial" w:cs="Arial"/>
          <w:sz w:val="20"/>
          <w:szCs w:val="20"/>
        </w:rPr>
      </w:pPr>
      <w:r>
        <w:rPr>
          <w:rFonts w:cs="Arial" w:ascii="Arial" w:hAnsi="Arial"/>
          <w:b/>
          <w:sz w:val="20"/>
          <w:szCs w:val="20"/>
        </w:rPr>
        <w:t xml:space="preserve">- </w:t>
      </w:r>
      <w:r>
        <w:rPr>
          <w:rFonts w:cs="Arial" w:ascii="Arial" w:hAnsi="Arial"/>
          <w:sz w:val="20"/>
          <w:szCs w:val="20"/>
        </w:rPr>
        <w:t>Deverá a empresa vencedora disponibilizar 5 pirâmides 5x5m, sem cobrança de taxa, para EXPOSITORES LOCAIS indicados pela Comissão Central Organizadora – CCO. Nos mesmos, serão permitidas as vendas de produtos locais e regionais (pinhão, mel, queijo serrano e seus derivados, produtos coloniais (bolachas, doces, geleias e etc.) e pequenos trabalhos artesanais.</w:t>
      </w:r>
    </w:p>
    <w:p>
      <w:pPr>
        <w:pStyle w:val="Normal"/>
        <w:jc w:val="both"/>
        <w:rPr>
          <w:rFonts w:ascii="Arial" w:hAnsi="Arial" w:cs="Arial"/>
          <w:sz w:val="20"/>
          <w:szCs w:val="20"/>
        </w:rPr>
      </w:pPr>
      <w:r>
        <w:rPr>
          <w:rFonts w:cs="Arial" w:ascii="Arial" w:hAnsi="Arial"/>
          <w:sz w:val="20"/>
          <w:szCs w:val="20"/>
        </w:rPr>
        <w:t>- Não será permitida a cobrança de ingresso para o acesso ao Parque de Exposições em nenhum dos dias da festa.</w:t>
      </w:r>
    </w:p>
    <w:p>
      <w:pPr>
        <w:pStyle w:val="Normal"/>
        <w:jc w:val="both"/>
        <w:rPr>
          <w:rFonts w:ascii="Arial" w:hAnsi="Arial" w:cs="Arial"/>
          <w:sz w:val="20"/>
          <w:szCs w:val="20"/>
        </w:rPr>
      </w:pPr>
      <w:r>
        <w:rPr>
          <w:rFonts w:cs="Arial" w:ascii="Arial" w:hAnsi="Arial"/>
          <w:sz w:val="20"/>
          <w:szCs w:val="20"/>
        </w:rPr>
        <w:t>- Não será permitida a cobrança de ingresso para os shows e nem para os bailes. Todos os acessos aos bailes e shows deverão ter acesso GRATUITO. Só será permitida a cobrança de ingresso para área Vip em frente ao palco no dia do show nacional, exceto espaço reservado destinado a CCO e autoridades.</w:t>
      </w:r>
    </w:p>
    <w:p>
      <w:pPr>
        <w:pStyle w:val="Normal"/>
        <w:jc w:val="both"/>
        <w:rPr>
          <w:rFonts w:ascii="Arial" w:hAnsi="Arial" w:cs="Arial"/>
          <w:sz w:val="20"/>
          <w:szCs w:val="20"/>
        </w:rPr>
      </w:pPr>
      <w:r>
        <w:rPr>
          <w:rFonts w:cs="Arial" w:ascii="Arial" w:hAnsi="Arial"/>
          <w:sz w:val="20"/>
          <w:szCs w:val="20"/>
        </w:rPr>
        <w:t>- O limite de valores a serem cobrados, por cada vez de utilização do espaço do estacionamento será de R$30,00 (trinta reais);</w:t>
      </w:r>
    </w:p>
    <w:p>
      <w:pPr>
        <w:pStyle w:val="ListParagraph"/>
        <w:widowControl w:val="false"/>
        <w:tabs>
          <w:tab w:val="clear" w:pos="708"/>
          <w:tab w:val="left" w:pos="1634" w:leader="none"/>
        </w:tabs>
        <w:spacing w:lineRule="auto" w:line="360" w:before="139" w:after="0"/>
        <w:ind w:left="363" w:right="714" w:hanging="0"/>
        <w:contextualSpacing/>
        <w:jc w:val="both"/>
        <w:rPr>
          <w:rFonts w:ascii="Arial" w:hAnsi="Arial" w:cs="Arial"/>
          <w:sz w:val="20"/>
          <w:szCs w:val="20"/>
        </w:rPr>
      </w:pPr>
      <w:r>
        <w:rPr>
          <w:rFonts w:cs="Arial" w:ascii="Arial" w:hAnsi="Arial"/>
          <w:sz w:val="20"/>
          <w:szCs w:val="20"/>
        </w:rPr>
      </w:r>
    </w:p>
    <w:p>
      <w:pPr>
        <w:pStyle w:val="ListParagraph"/>
        <w:widowControl w:val="false"/>
        <w:numPr>
          <w:ilvl w:val="1"/>
          <w:numId w:val="1"/>
        </w:numPr>
        <w:tabs>
          <w:tab w:val="clear" w:pos="708"/>
          <w:tab w:val="left" w:pos="1634" w:leader="none"/>
        </w:tabs>
        <w:spacing w:lineRule="auto" w:line="360" w:before="139" w:after="0"/>
        <w:ind w:left="363" w:right="714" w:hanging="0"/>
        <w:contextualSpacing/>
        <w:jc w:val="both"/>
        <w:rPr>
          <w:rFonts w:ascii="Arial" w:hAnsi="Arial" w:cs="Arial"/>
          <w:b/>
          <w:b/>
          <w:sz w:val="20"/>
          <w:szCs w:val="20"/>
        </w:rPr>
      </w:pPr>
      <w:r>
        <w:rPr>
          <w:rFonts w:cs="Arial" w:ascii="Arial" w:hAnsi="Arial"/>
          <w:b/>
          <w:sz w:val="20"/>
          <w:szCs w:val="20"/>
        </w:rPr>
        <w:t>Dos alimentos e bebidas:</w:t>
      </w:r>
    </w:p>
    <w:p>
      <w:pPr>
        <w:pStyle w:val="ListParagraph"/>
        <w:widowControl w:val="false"/>
        <w:tabs>
          <w:tab w:val="clear" w:pos="708"/>
          <w:tab w:val="left" w:pos="1634" w:leader="none"/>
        </w:tabs>
        <w:spacing w:lineRule="auto" w:line="360" w:before="139" w:after="0"/>
        <w:ind w:left="363" w:right="714" w:hanging="0"/>
        <w:contextualSpacing/>
        <w:jc w:val="both"/>
        <w:rPr>
          <w:rFonts w:ascii="Arial" w:hAnsi="Arial" w:cs="Arial"/>
          <w:b/>
          <w:b/>
          <w:sz w:val="20"/>
          <w:szCs w:val="20"/>
        </w:rPr>
      </w:pPr>
      <w:r>
        <w:rPr>
          <w:rFonts w:cs="Arial" w:ascii="Arial" w:hAnsi="Arial"/>
          <w:b/>
          <w:sz w:val="20"/>
          <w:szCs w:val="20"/>
        </w:rPr>
      </w:r>
    </w:p>
    <w:p>
      <w:pPr>
        <w:pStyle w:val="ListParagraph"/>
        <w:numPr>
          <w:ilvl w:val="0"/>
          <w:numId w:val="13"/>
        </w:numPr>
        <w:jc w:val="both"/>
        <w:rPr>
          <w:rFonts w:ascii="Arial" w:hAnsi="Arial" w:cs="Arial"/>
          <w:sz w:val="20"/>
          <w:szCs w:val="20"/>
        </w:rPr>
      </w:pPr>
      <w:r>
        <w:rPr>
          <w:rFonts w:cs="Arial" w:ascii="Arial" w:hAnsi="Arial"/>
          <w:sz w:val="20"/>
          <w:szCs w:val="20"/>
        </w:rPr>
        <w:t>Toda a estrutura (tendas) e equipamentos a serem instalados para a prestação do serviço de alimentação e bebidas serão de responsabilidade da contratada, envolvendo o transporte, montagem e desmontagem, operação e retirada do local, inclusive pias, bancadas, instalações elétricas e de gás e equipamentos relativos ao preparo, cocção dos alimentos (panelas, escumadeiras, travessas, fornos, pratos, talheres de metal, guardanapos e demais utensílios).</w:t>
      </w:r>
    </w:p>
    <w:p>
      <w:pPr>
        <w:pStyle w:val="ListParagraph"/>
        <w:numPr>
          <w:ilvl w:val="0"/>
          <w:numId w:val="13"/>
        </w:numPr>
        <w:jc w:val="both"/>
        <w:rPr>
          <w:rFonts w:ascii="Arial" w:hAnsi="Arial" w:cs="Arial"/>
          <w:sz w:val="20"/>
          <w:szCs w:val="20"/>
        </w:rPr>
      </w:pPr>
      <w:r>
        <w:rPr>
          <w:rFonts w:cs="Arial" w:ascii="Arial" w:hAnsi="Arial"/>
          <w:sz w:val="20"/>
          <w:szCs w:val="20"/>
        </w:rPr>
        <w:t>A licitante deverá dispor de, no mínimo 02 (dois) pontos de venda de bebidas, seguindo o preço máximo de:</w:t>
      </w:r>
    </w:p>
    <w:p>
      <w:pPr>
        <w:pStyle w:val="ListParagraph"/>
        <w:jc w:val="both"/>
        <w:rPr>
          <w:rFonts w:ascii="Arial" w:hAnsi="Arial" w:cs="Arial"/>
          <w:sz w:val="20"/>
          <w:szCs w:val="20"/>
        </w:rPr>
      </w:pPr>
      <w:r>
        <w:rPr>
          <w:rFonts w:cs="Arial" w:ascii="Arial" w:hAnsi="Arial"/>
          <w:sz w:val="20"/>
          <w:szCs w:val="20"/>
        </w:rPr>
        <w:t>- Cerveja em lata com 350ml: R$7,00 (sete reais);</w:t>
      </w:r>
    </w:p>
    <w:p>
      <w:pPr>
        <w:pStyle w:val="ListParagraph"/>
        <w:jc w:val="both"/>
        <w:rPr>
          <w:rFonts w:ascii="Arial" w:hAnsi="Arial" w:cs="Arial"/>
          <w:sz w:val="20"/>
          <w:szCs w:val="20"/>
        </w:rPr>
      </w:pPr>
      <w:r>
        <w:rPr>
          <w:rFonts w:cs="Arial" w:ascii="Arial" w:hAnsi="Arial"/>
          <w:sz w:val="20"/>
          <w:szCs w:val="20"/>
        </w:rPr>
        <w:t>- Chopp Pilsen com 400ml: R$15,00 (quinze reais);</w:t>
      </w:r>
    </w:p>
    <w:p>
      <w:pPr>
        <w:pStyle w:val="ListParagraph"/>
        <w:jc w:val="both"/>
        <w:rPr>
          <w:rFonts w:ascii="Arial" w:hAnsi="Arial" w:cs="Arial"/>
          <w:sz w:val="20"/>
          <w:szCs w:val="20"/>
        </w:rPr>
      </w:pPr>
      <w:r>
        <w:rPr>
          <w:rFonts w:cs="Arial" w:ascii="Arial" w:hAnsi="Arial"/>
          <w:sz w:val="20"/>
          <w:szCs w:val="20"/>
        </w:rPr>
        <w:t>- Refrigerantes em lata com 350ml: R$7,00 (sete reais);</w:t>
      </w:r>
    </w:p>
    <w:p>
      <w:pPr>
        <w:pStyle w:val="ListParagraph"/>
        <w:jc w:val="both"/>
        <w:rPr>
          <w:rFonts w:ascii="Arial" w:hAnsi="Arial" w:cs="Arial"/>
          <w:sz w:val="20"/>
          <w:szCs w:val="20"/>
        </w:rPr>
      </w:pPr>
      <w:r>
        <w:rPr>
          <w:rFonts w:cs="Arial" w:ascii="Arial" w:hAnsi="Arial"/>
          <w:sz w:val="20"/>
          <w:szCs w:val="20"/>
        </w:rPr>
        <w:t>- Água com e sem gás com 500ml: R$5,00 (cinco reais);</w:t>
      </w:r>
    </w:p>
    <w:p>
      <w:pPr>
        <w:pStyle w:val="ListParagraph"/>
        <w:jc w:val="both"/>
        <w:rPr>
          <w:rFonts w:ascii="Arial" w:hAnsi="Arial" w:cs="Arial"/>
          <w:sz w:val="20"/>
          <w:szCs w:val="20"/>
        </w:rPr>
      </w:pPr>
      <w:r>
        <w:rPr>
          <w:rFonts w:cs="Arial" w:ascii="Arial" w:hAnsi="Arial"/>
          <w:sz w:val="20"/>
          <w:szCs w:val="20"/>
        </w:rPr>
        <w:t>- Energético em lata com 250ml: R$17,00 (dezessete reais);</w:t>
      </w:r>
    </w:p>
    <w:p>
      <w:pPr>
        <w:pStyle w:val="ListParagraph"/>
        <w:jc w:val="both"/>
        <w:rPr>
          <w:rFonts w:ascii="Arial" w:hAnsi="Arial" w:cs="Arial"/>
          <w:sz w:val="20"/>
          <w:szCs w:val="20"/>
        </w:rPr>
      </w:pPr>
      <w:r>
        <w:rPr>
          <w:rFonts w:cs="Arial" w:ascii="Arial" w:hAnsi="Arial"/>
          <w:sz w:val="20"/>
          <w:szCs w:val="20"/>
        </w:rPr>
        <w:t>- Dose de Whisky com 60ml em copo plástico: R$15,00 (quinze reais);</w:t>
      </w:r>
    </w:p>
    <w:p>
      <w:pPr>
        <w:pStyle w:val="ListParagraph"/>
        <w:jc w:val="both"/>
        <w:rPr>
          <w:rFonts w:ascii="Arial" w:hAnsi="Arial" w:cs="Arial"/>
          <w:sz w:val="20"/>
          <w:szCs w:val="20"/>
        </w:rPr>
      </w:pPr>
      <w:r>
        <w:rPr>
          <w:rFonts w:cs="Arial" w:ascii="Arial" w:hAnsi="Arial"/>
          <w:sz w:val="20"/>
          <w:szCs w:val="20"/>
        </w:rPr>
        <w:t>- Dose de Vodca com 60ml em copo plástico: R$15,00 (quinze reais);</w:t>
      </w:r>
    </w:p>
    <w:p>
      <w:pPr>
        <w:pStyle w:val="ListParagraph"/>
        <w:numPr>
          <w:ilvl w:val="0"/>
          <w:numId w:val="13"/>
        </w:numPr>
        <w:jc w:val="both"/>
        <w:rPr>
          <w:rFonts w:ascii="Arial" w:hAnsi="Arial" w:cs="Arial"/>
          <w:sz w:val="20"/>
          <w:szCs w:val="20"/>
        </w:rPr>
      </w:pPr>
      <w:r>
        <w:rPr>
          <w:rFonts w:cs="Arial" w:ascii="Arial" w:hAnsi="Arial"/>
          <w:sz w:val="20"/>
          <w:szCs w:val="20"/>
        </w:rPr>
        <w:t>As marcas a serem comercializadas deverão ser aprovadas pela Comissão Central Organizadora;</w:t>
      </w:r>
    </w:p>
    <w:p>
      <w:pPr>
        <w:pStyle w:val="ListParagraph"/>
        <w:numPr>
          <w:ilvl w:val="0"/>
          <w:numId w:val="13"/>
        </w:numPr>
        <w:jc w:val="both"/>
        <w:rPr>
          <w:rFonts w:ascii="Arial" w:hAnsi="Arial" w:cs="Arial"/>
          <w:sz w:val="20"/>
          <w:szCs w:val="20"/>
        </w:rPr>
      </w:pPr>
      <w:r>
        <w:rPr>
          <w:rFonts w:cs="Arial" w:ascii="Arial" w:hAnsi="Arial"/>
          <w:sz w:val="20"/>
          <w:szCs w:val="20"/>
        </w:rPr>
        <w:t>Bebidas importadas deverão ser de procedência legal;</w:t>
      </w:r>
    </w:p>
    <w:p>
      <w:pPr>
        <w:pStyle w:val="ListParagraph"/>
        <w:numPr>
          <w:ilvl w:val="0"/>
          <w:numId w:val="13"/>
        </w:numPr>
        <w:jc w:val="both"/>
        <w:rPr>
          <w:rFonts w:ascii="Arial" w:hAnsi="Arial" w:cs="Arial"/>
          <w:sz w:val="20"/>
          <w:szCs w:val="20"/>
        </w:rPr>
      </w:pPr>
      <w:r>
        <w:rPr>
          <w:rFonts w:cs="Arial" w:ascii="Arial" w:hAnsi="Arial"/>
          <w:sz w:val="20"/>
          <w:szCs w:val="20"/>
        </w:rPr>
        <w:t>A licitante deve oferecer todos os utensílios necessários para o consumo adequado das referidas bebidas (copo plástico, gelo, guardanapo, resfriadores), sem cobrança adicional;</w:t>
      </w:r>
    </w:p>
    <w:p>
      <w:pPr>
        <w:pStyle w:val="ListParagraph"/>
        <w:numPr>
          <w:ilvl w:val="0"/>
          <w:numId w:val="13"/>
        </w:numPr>
        <w:jc w:val="both"/>
        <w:rPr>
          <w:rFonts w:ascii="Arial" w:hAnsi="Arial" w:cs="Arial"/>
          <w:sz w:val="20"/>
          <w:szCs w:val="20"/>
        </w:rPr>
      </w:pPr>
      <w:r>
        <w:rPr>
          <w:rFonts w:cs="Arial" w:ascii="Arial" w:hAnsi="Arial"/>
          <w:sz w:val="20"/>
          <w:szCs w:val="20"/>
        </w:rPr>
        <w:t>O licitante poderá comercializar copos personalizados e reutilizáveis com a logomarca da XIª Festa da Paçoca;</w:t>
      </w:r>
    </w:p>
    <w:p>
      <w:pPr>
        <w:pStyle w:val="ListParagraph"/>
        <w:numPr>
          <w:ilvl w:val="0"/>
          <w:numId w:val="13"/>
        </w:numPr>
        <w:jc w:val="both"/>
        <w:rPr>
          <w:rFonts w:ascii="Arial" w:hAnsi="Arial" w:cs="Arial"/>
          <w:sz w:val="20"/>
          <w:szCs w:val="20"/>
        </w:rPr>
      </w:pPr>
      <w:r>
        <w:rPr>
          <w:rFonts w:cs="Arial" w:ascii="Arial" w:hAnsi="Arial"/>
          <w:sz w:val="20"/>
          <w:szCs w:val="20"/>
        </w:rPr>
        <w:t>A licitante vencedora fica autorizada a realizar a divulgação de eventuais colaboradores;</w:t>
      </w:r>
    </w:p>
    <w:p>
      <w:pPr>
        <w:pStyle w:val="ListParagraph"/>
        <w:numPr>
          <w:ilvl w:val="0"/>
          <w:numId w:val="13"/>
        </w:numPr>
        <w:jc w:val="both"/>
        <w:rPr>
          <w:rFonts w:ascii="Arial" w:hAnsi="Arial" w:cs="Arial"/>
          <w:sz w:val="20"/>
          <w:szCs w:val="20"/>
        </w:rPr>
      </w:pPr>
      <w:r>
        <w:rPr>
          <w:rFonts w:cs="Arial" w:ascii="Arial" w:hAnsi="Arial"/>
          <w:sz w:val="20"/>
          <w:szCs w:val="20"/>
        </w:rPr>
        <w:t>Ainda poderá a licitante efetuar a ornamentação/decoração de todos os espaços da festa com logomarcas, símbolos, cartazes, dentre outros materiais disponibilizados por colaboradores;</w:t>
      </w:r>
    </w:p>
    <w:p>
      <w:pPr>
        <w:pStyle w:val="ListParagraph"/>
        <w:numPr>
          <w:ilvl w:val="0"/>
          <w:numId w:val="13"/>
        </w:numPr>
        <w:jc w:val="both"/>
        <w:rPr>
          <w:rFonts w:ascii="Arial" w:hAnsi="Arial" w:cs="Arial"/>
          <w:sz w:val="20"/>
          <w:szCs w:val="20"/>
        </w:rPr>
      </w:pPr>
      <w:r>
        <w:rPr>
          <w:rFonts w:cs="Arial" w:ascii="Arial" w:hAnsi="Arial"/>
          <w:sz w:val="20"/>
          <w:szCs w:val="20"/>
        </w:rPr>
        <w:t>A licitante terá direito a explorar com exclusividade a praça de alimentação do evento, ficando a CCO responsável em aprovar o layout e disposição dos pontos, exceto os pontos na área campeira;</w:t>
      </w:r>
    </w:p>
    <w:p>
      <w:pPr>
        <w:pStyle w:val="ListParagraph"/>
        <w:numPr>
          <w:ilvl w:val="0"/>
          <w:numId w:val="13"/>
        </w:numPr>
        <w:jc w:val="both"/>
        <w:rPr>
          <w:rFonts w:ascii="Arial" w:hAnsi="Arial" w:cs="Arial"/>
          <w:sz w:val="20"/>
          <w:szCs w:val="20"/>
        </w:rPr>
      </w:pPr>
      <w:r>
        <w:rPr>
          <w:rFonts w:cs="Arial" w:ascii="Arial" w:hAnsi="Arial"/>
          <w:sz w:val="20"/>
          <w:szCs w:val="20"/>
        </w:rPr>
        <w:t>Os equipamentos deverão estar em perfeito estado de conservação, sendo que problemas técnicos deverão imediatamente sanados, mesmo que por substituição dos equipamentos, sem causar danos ou prejuízos ao município;</w:t>
      </w:r>
    </w:p>
    <w:p>
      <w:pPr>
        <w:pStyle w:val="ListParagraph"/>
        <w:numPr>
          <w:ilvl w:val="0"/>
          <w:numId w:val="13"/>
        </w:numPr>
        <w:jc w:val="both"/>
        <w:rPr>
          <w:rFonts w:ascii="Arial" w:hAnsi="Arial" w:cs="Arial"/>
          <w:sz w:val="20"/>
          <w:szCs w:val="20"/>
        </w:rPr>
      </w:pPr>
      <w:r>
        <w:rPr>
          <w:rFonts w:cs="Arial" w:ascii="Arial" w:hAnsi="Arial"/>
          <w:sz w:val="20"/>
          <w:szCs w:val="20"/>
        </w:rPr>
        <w:t>A segurança e proteção dos equipamento serão de inteira responsabilidade da licitante (ou da empresa sub contratada);</w:t>
      </w:r>
    </w:p>
    <w:p>
      <w:pPr>
        <w:pStyle w:val="ListParagraph"/>
        <w:numPr>
          <w:ilvl w:val="0"/>
          <w:numId w:val="13"/>
        </w:numPr>
        <w:jc w:val="both"/>
        <w:rPr>
          <w:rFonts w:ascii="Arial" w:hAnsi="Arial" w:cs="Arial"/>
          <w:sz w:val="20"/>
          <w:szCs w:val="20"/>
        </w:rPr>
      </w:pPr>
      <w:r>
        <w:rPr>
          <w:rFonts w:cs="Arial" w:ascii="Arial" w:hAnsi="Arial"/>
          <w:sz w:val="20"/>
          <w:szCs w:val="20"/>
        </w:rPr>
        <w:t>A licitante será responsável pela limpeza do ambiente, bem como pelo fornecimento de pratos, talheres, copos, toalhas, guardanapos, palitos e outros utensílios necessários, sem cobrança adicional;</w:t>
      </w:r>
    </w:p>
    <w:p>
      <w:pPr>
        <w:pStyle w:val="ListParagraph"/>
        <w:numPr>
          <w:ilvl w:val="0"/>
          <w:numId w:val="13"/>
        </w:numPr>
        <w:jc w:val="both"/>
        <w:rPr>
          <w:rFonts w:ascii="Arial" w:hAnsi="Arial" w:cs="Arial"/>
          <w:sz w:val="20"/>
          <w:szCs w:val="20"/>
        </w:rPr>
      </w:pPr>
      <w:r>
        <w:rPr>
          <w:rFonts w:cs="Arial" w:ascii="Arial" w:hAnsi="Arial"/>
          <w:sz w:val="20"/>
          <w:szCs w:val="20"/>
        </w:rPr>
        <w:t>Manter a disciplina entre o seu pessoal, fazendo-o cumprir, na execução dos serviços, as normas legais de segurança, contra riscos de acidentes e uso adequado de equipamentos de proteção individual;</w:t>
      </w:r>
    </w:p>
    <w:p>
      <w:pPr>
        <w:pStyle w:val="ListParagraph"/>
        <w:numPr>
          <w:ilvl w:val="0"/>
          <w:numId w:val="13"/>
        </w:numPr>
        <w:jc w:val="both"/>
        <w:rPr>
          <w:rFonts w:ascii="Arial" w:hAnsi="Arial" w:cs="Arial"/>
          <w:sz w:val="20"/>
          <w:szCs w:val="20"/>
        </w:rPr>
      </w:pPr>
      <w:r>
        <w:rPr>
          <w:rFonts w:cs="Arial" w:ascii="Arial" w:hAnsi="Arial"/>
          <w:sz w:val="20"/>
          <w:szCs w:val="20"/>
        </w:rPr>
        <w:t>Observar e cumprir rigorosamente todas as normas da vigilância sanitária;</w:t>
      </w:r>
    </w:p>
    <w:p>
      <w:pPr>
        <w:pStyle w:val="ListParagraph"/>
        <w:numPr>
          <w:ilvl w:val="0"/>
          <w:numId w:val="13"/>
        </w:numPr>
        <w:jc w:val="both"/>
        <w:rPr>
          <w:rFonts w:ascii="Arial" w:hAnsi="Arial" w:cs="Arial"/>
          <w:sz w:val="20"/>
          <w:szCs w:val="20"/>
        </w:rPr>
      </w:pPr>
      <w:r>
        <w:rPr>
          <w:rFonts w:cs="Arial" w:ascii="Arial" w:hAnsi="Arial"/>
          <w:sz w:val="20"/>
          <w:szCs w:val="20"/>
        </w:rPr>
        <w:t>Não vender bebidas e/ou comidas em recipientes de vidro;</w:t>
      </w:r>
    </w:p>
    <w:p>
      <w:pPr>
        <w:pStyle w:val="ListParagraph"/>
        <w:numPr>
          <w:ilvl w:val="0"/>
          <w:numId w:val="13"/>
        </w:numPr>
        <w:jc w:val="both"/>
        <w:rPr>
          <w:rFonts w:ascii="Arial" w:hAnsi="Arial" w:cs="Arial"/>
          <w:sz w:val="20"/>
          <w:szCs w:val="20"/>
        </w:rPr>
      </w:pPr>
      <w:r>
        <w:rPr>
          <w:rFonts w:cs="Arial" w:ascii="Arial" w:hAnsi="Arial"/>
          <w:sz w:val="20"/>
          <w:szCs w:val="20"/>
        </w:rPr>
        <w:t>Manter a execução dos serviços em ritmo adequado e eficiente;</w:t>
      </w:r>
    </w:p>
    <w:p>
      <w:pPr>
        <w:pStyle w:val="ListParagraph"/>
        <w:numPr>
          <w:ilvl w:val="0"/>
          <w:numId w:val="13"/>
        </w:numPr>
        <w:jc w:val="both"/>
        <w:rPr>
          <w:rFonts w:ascii="Arial" w:hAnsi="Arial" w:cs="Arial"/>
          <w:sz w:val="20"/>
          <w:szCs w:val="20"/>
        </w:rPr>
      </w:pPr>
      <w:r>
        <w:rPr>
          <w:rFonts w:cs="Arial" w:ascii="Arial" w:hAnsi="Arial"/>
          <w:sz w:val="20"/>
          <w:szCs w:val="20"/>
        </w:rPr>
        <w:t>Possuir serviços para venda de bilhetes (ticket) para o consumo de lanches e bebidas em cada estabelecimento, respectivo;</w:t>
      </w:r>
    </w:p>
    <w:p>
      <w:pPr>
        <w:pStyle w:val="ListParagraph"/>
        <w:numPr>
          <w:ilvl w:val="0"/>
          <w:numId w:val="13"/>
        </w:numPr>
        <w:jc w:val="both"/>
        <w:rPr>
          <w:rFonts w:ascii="Arial" w:hAnsi="Arial" w:cs="Arial"/>
          <w:sz w:val="20"/>
          <w:szCs w:val="20"/>
        </w:rPr>
      </w:pPr>
      <w:r>
        <w:rPr>
          <w:rFonts w:cs="Arial" w:ascii="Arial" w:hAnsi="Arial"/>
          <w:sz w:val="20"/>
          <w:szCs w:val="20"/>
        </w:rPr>
        <w:t>Manter seu pessoal identificado e uniformizado, com toucas e luvas, observando todas as normas sanitárias, de higiene e limpeza;</w:t>
      </w:r>
    </w:p>
    <w:p>
      <w:pPr>
        <w:pStyle w:val="ListParagraph"/>
        <w:numPr>
          <w:ilvl w:val="0"/>
          <w:numId w:val="13"/>
        </w:numPr>
        <w:jc w:val="both"/>
        <w:rPr>
          <w:rFonts w:ascii="Arial" w:hAnsi="Arial" w:cs="Arial"/>
          <w:sz w:val="20"/>
          <w:szCs w:val="20"/>
        </w:rPr>
      </w:pPr>
      <w:r>
        <w:rPr>
          <w:rFonts w:cs="Arial" w:ascii="Arial" w:hAnsi="Arial"/>
          <w:sz w:val="20"/>
          <w:szCs w:val="20"/>
        </w:rPr>
        <w:t>Realizar os abastecimentos, diariamente até no máximo as 10hs, sendo que após este horário, não será mais permitida a entrada de veículos nos locais de circulação do espaço destinado a realização dos eventos, exceto veículos autorizados pela Comissão Central Organizadora.</w:t>
      </w:r>
    </w:p>
    <w:p>
      <w:pPr>
        <w:pStyle w:val="ListParagraph"/>
        <w:widowControl w:val="false"/>
        <w:tabs>
          <w:tab w:val="clear" w:pos="708"/>
          <w:tab w:val="left" w:pos="1634" w:leader="none"/>
        </w:tabs>
        <w:spacing w:lineRule="auto" w:line="360" w:before="139" w:after="0"/>
        <w:ind w:left="363" w:right="714" w:hanging="0"/>
        <w:contextualSpacing/>
        <w:jc w:val="both"/>
        <w:rPr>
          <w:rFonts w:ascii="Arial" w:hAnsi="Arial" w:cs="Arial"/>
          <w:sz w:val="20"/>
          <w:szCs w:val="20"/>
        </w:rPr>
      </w:pPr>
      <w:r>
        <w:rPr>
          <w:rFonts w:cs="Arial" w:ascii="Arial" w:hAnsi="Arial"/>
          <w:sz w:val="20"/>
          <w:szCs w:val="20"/>
        </w:rPr>
      </w:r>
    </w:p>
    <w:p>
      <w:pPr>
        <w:pStyle w:val="ListParagraph"/>
        <w:widowControl w:val="false"/>
        <w:numPr>
          <w:ilvl w:val="1"/>
          <w:numId w:val="1"/>
        </w:numPr>
        <w:tabs>
          <w:tab w:val="clear" w:pos="708"/>
          <w:tab w:val="left" w:pos="1634" w:leader="none"/>
        </w:tabs>
        <w:spacing w:lineRule="auto" w:line="360" w:before="139" w:after="0"/>
        <w:ind w:left="363" w:right="714" w:hanging="0"/>
        <w:contextualSpacing/>
        <w:jc w:val="both"/>
        <w:rPr>
          <w:rFonts w:ascii="Arial" w:hAnsi="Arial" w:cs="Arial"/>
          <w:sz w:val="20"/>
          <w:szCs w:val="20"/>
        </w:rPr>
      </w:pPr>
      <w:r>
        <w:rPr>
          <w:rFonts w:cs="Arial" w:ascii="Arial" w:hAnsi="Arial"/>
          <w:b/>
          <w:sz w:val="20"/>
          <w:szCs w:val="20"/>
        </w:rPr>
        <w:t>Das necessidades do evento:</w:t>
      </w:r>
    </w:p>
    <w:p>
      <w:pPr>
        <w:pStyle w:val="ListParagraph"/>
        <w:widowControl w:val="false"/>
        <w:tabs>
          <w:tab w:val="clear" w:pos="708"/>
          <w:tab w:val="left" w:pos="1634" w:leader="none"/>
        </w:tabs>
        <w:spacing w:lineRule="auto" w:line="360" w:before="139" w:after="0"/>
        <w:ind w:left="363" w:right="714" w:hanging="0"/>
        <w:contextualSpacing/>
        <w:jc w:val="both"/>
        <w:rPr>
          <w:rFonts w:ascii="Arial" w:hAnsi="Arial" w:cs="Arial"/>
          <w:sz w:val="20"/>
          <w:szCs w:val="20"/>
        </w:rPr>
      </w:pPr>
      <w:r>
        <w:rPr>
          <w:rFonts w:cs="Arial" w:ascii="Arial" w:hAnsi="Arial"/>
          <w:sz w:val="20"/>
          <w:szCs w:val="20"/>
        </w:rPr>
      </w:r>
    </w:p>
    <w:p>
      <w:pPr>
        <w:pStyle w:val="ListParagraph"/>
        <w:widowControl w:val="false"/>
        <w:numPr>
          <w:ilvl w:val="2"/>
          <w:numId w:val="1"/>
        </w:numPr>
        <w:tabs>
          <w:tab w:val="clear" w:pos="708"/>
          <w:tab w:val="left" w:pos="1634" w:leader="none"/>
        </w:tabs>
        <w:spacing w:lineRule="auto" w:line="360" w:before="139" w:after="0"/>
        <w:ind w:left="363" w:right="714" w:hanging="0"/>
        <w:contextualSpacing/>
        <w:jc w:val="both"/>
        <w:rPr>
          <w:rFonts w:ascii="Arial" w:hAnsi="Arial" w:cs="Arial"/>
          <w:sz w:val="20"/>
          <w:szCs w:val="20"/>
        </w:rPr>
      </w:pPr>
      <w:r>
        <w:rPr>
          <w:rFonts w:cs="Arial" w:ascii="Arial" w:hAnsi="Arial"/>
          <w:b/>
          <w:sz w:val="20"/>
          <w:szCs w:val="20"/>
        </w:rPr>
        <w:t>Estruturas:</w:t>
      </w:r>
    </w:p>
    <w:p>
      <w:pPr>
        <w:pStyle w:val="ListParagraph"/>
        <w:widowControl w:val="false"/>
        <w:tabs>
          <w:tab w:val="clear" w:pos="708"/>
          <w:tab w:val="left" w:pos="1634" w:leader="none"/>
        </w:tabs>
        <w:spacing w:lineRule="auto" w:line="360" w:before="139" w:after="0"/>
        <w:ind w:left="363" w:right="714" w:hanging="0"/>
        <w:contextualSpacing/>
        <w:jc w:val="both"/>
        <w:rPr>
          <w:rFonts w:ascii="Arial" w:hAnsi="Arial" w:cs="Arial"/>
          <w:sz w:val="20"/>
          <w:szCs w:val="20"/>
        </w:rPr>
      </w:pPr>
      <w:r>
        <w:rPr>
          <w:rFonts w:cs="Arial" w:ascii="Arial" w:hAnsi="Arial"/>
          <w:sz w:val="20"/>
          <w:szCs w:val="20"/>
        </w:rPr>
      </w:r>
    </w:p>
    <w:p>
      <w:pPr>
        <w:pStyle w:val="ListParagraph"/>
        <w:widowControl w:val="false"/>
        <w:tabs>
          <w:tab w:val="clear" w:pos="708"/>
          <w:tab w:val="left" w:pos="1634" w:leader="none"/>
        </w:tabs>
        <w:spacing w:lineRule="auto" w:line="360" w:before="139" w:after="0"/>
        <w:ind w:left="363" w:right="714" w:hanging="0"/>
        <w:contextualSpacing/>
        <w:jc w:val="both"/>
        <w:rPr>
          <w:rFonts w:ascii="Arial" w:hAnsi="Arial" w:cs="Arial"/>
          <w:sz w:val="20"/>
          <w:szCs w:val="20"/>
        </w:rPr>
      </w:pPr>
      <w:r>
        <w:rPr>
          <w:rFonts w:cs="Arial" w:ascii="Arial" w:hAnsi="Arial"/>
          <w:sz w:val="20"/>
          <w:szCs w:val="20"/>
        </w:rPr>
        <w:t>A licitante vencedora deverá montar:</w:t>
      </w:r>
    </w:p>
    <w:p>
      <w:pPr>
        <w:pStyle w:val="ListParagraph"/>
        <w:numPr>
          <w:ilvl w:val="0"/>
          <w:numId w:val="14"/>
        </w:numPr>
        <w:jc w:val="both"/>
        <w:rPr>
          <w:rFonts w:ascii="Arial" w:hAnsi="Arial" w:cs="Arial"/>
          <w:sz w:val="20"/>
          <w:szCs w:val="20"/>
        </w:rPr>
      </w:pPr>
      <w:r>
        <w:rPr>
          <w:rFonts w:cs="Arial" w:ascii="Arial" w:hAnsi="Arial"/>
          <w:sz w:val="20"/>
          <w:szCs w:val="20"/>
        </w:rPr>
        <w:t>01 portal principal – Q30 medindo 16x8m, com quatro pés direitos de 08 metros de altura, com dois travessões e lona com identidade visual do evento;</w:t>
      </w:r>
    </w:p>
    <w:p>
      <w:pPr>
        <w:pStyle w:val="ListParagraph"/>
        <w:numPr>
          <w:ilvl w:val="0"/>
          <w:numId w:val="14"/>
        </w:numPr>
        <w:jc w:val="both"/>
        <w:rPr>
          <w:rFonts w:ascii="Arial" w:hAnsi="Arial" w:cs="Arial"/>
          <w:sz w:val="20"/>
          <w:szCs w:val="20"/>
        </w:rPr>
      </w:pPr>
      <w:r>
        <w:rPr>
          <w:rFonts w:cs="Arial" w:ascii="Arial" w:hAnsi="Arial"/>
          <w:sz w:val="20"/>
          <w:szCs w:val="20"/>
        </w:rPr>
        <w:t>02 portais para entrada RODEIO e para ESTACIONAMENTO – Q30 medindo 8x7m, com dois pés, com dois travessões, incluindo a lona com identificação;</w:t>
      </w:r>
    </w:p>
    <w:p>
      <w:pPr>
        <w:pStyle w:val="ListParagraph"/>
        <w:numPr>
          <w:ilvl w:val="0"/>
          <w:numId w:val="14"/>
        </w:numPr>
        <w:jc w:val="both"/>
        <w:rPr>
          <w:rFonts w:ascii="Arial" w:hAnsi="Arial" w:cs="Arial"/>
          <w:sz w:val="20"/>
          <w:szCs w:val="20"/>
        </w:rPr>
      </w:pPr>
      <w:r>
        <w:rPr>
          <w:rFonts w:cs="Arial" w:ascii="Arial" w:hAnsi="Arial"/>
          <w:sz w:val="20"/>
          <w:szCs w:val="20"/>
        </w:rPr>
        <w:t>01 backdrop em Q30, medindo 6x4m em lona;</w:t>
      </w:r>
    </w:p>
    <w:p>
      <w:pPr>
        <w:pStyle w:val="ListParagraph"/>
        <w:numPr>
          <w:ilvl w:val="0"/>
          <w:numId w:val="14"/>
        </w:numPr>
        <w:jc w:val="both"/>
        <w:rPr>
          <w:rFonts w:ascii="Arial" w:hAnsi="Arial" w:cs="Arial"/>
          <w:sz w:val="20"/>
          <w:szCs w:val="20"/>
        </w:rPr>
      </w:pPr>
      <w:r>
        <w:rPr>
          <w:rFonts w:cs="Arial" w:ascii="Arial" w:hAnsi="Arial"/>
          <w:sz w:val="20"/>
          <w:szCs w:val="20"/>
        </w:rPr>
        <w:t>Pavilhão de cobertura medindo no mínimo 20x40m em Q30 ou Q50 com anti-chamas e pé direito com pelo menos 5m de altura;</w:t>
      </w:r>
    </w:p>
    <w:p>
      <w:pPr>
        <w:pStyle w:val="ListParagraph"/>
        <w:numPr>
          <w:ilvl w:val="0"/>
          <w:numId w:val="14"/>
        </w:numPr>
        <w:jc w:val="both"/>
        <w:rPr>
          <w:rFonts w:ascii="Arial" w:hAnsi="Arial" w:cs="Arial"/>
          <w:sz w:val="20"/>
          <w:szCs w:val="20"/>
        </w:rPr>
      </w:pPr>
      <w:r>
        <w:rPr>
          <w:rFonts w:cs="Arial" w:ascii="Arial" w:hAnsi="Arial"/>
          <w:sz w:val="20"/>
          <w:szCs w:val="20"/>
        </w:rPr>
        <w:t>250m de grade de contensão com 1,10m de altura por 3m de largura;</w:t>
      </w:r>
    </w:p>
    <w:p>
      <w:pPr>
        <w:pStyle w:val="ListParagraph"/>
        <w:numPr>
          <w:ilvl w:val="0"/>
          <w:numId w:val="14"/>
        </w:numPr>
        <w:jc w:val="both"/>
        <w:rPr>
          <w:rFonts w:ascii="Arial" w:hAnsi="Arial" w:cs="Arial"/>
          <w:sz w:val="20"/>
          <w:szCs w:val="20"/>
        </w:rPr>
      </w:pPr>
      <w:r>
        <w:rPr>
          <w:rFonts w:cs="Arial" w:ascii="Arial" w:hAnsi="Arial"/>
          <w:sz w:val="20"/>
          <w:szCs w:val="20"/>
        </w:rPr>
        <w:t>01 house mix 4x5m com 40cm de altura;</w:t>
      </w:r>
    </w:p>
    <w:p>
      <w:pPr>
        <w:pStyle w:val="ListParagraph"/>
        <w:numPr>
          <w:ilvl w:val="0"/>
          <w:numId w:val="14"/>
        </w:numPr>
        <w:jc w:val="both"/>
        <w:rPr>
          <w:rFonts w:ascii="Arial" w:hAnsi="Arial" w:cs="Arial"/>
          <w:sz w:val="20"/>
          <w:szCs w:val="20"/>
        </w:rPr>
      </w:pPr>
      <w:r>
        <w:rPr>
          <w:rFonts w:cs="Arial" w:ascii="Arial" w:hAnsi="Arial"/>
          <w:sz w:val="20"/>
          <w:szCs w:val="20"/>
        </w:rPr>
        <w:t>05 tendas 5x5m para portarias do rodeio e estacionamento;</w:t>
      </w:r>
    </w:p>
    <w:p>
      <w:pPr>
        <w:pStyle w:val="ListParagraph"/>
        <w:numPr>
          <w:ilvl w:val="0"/>
          <w:numId w:val="14"/>
        </w:numPr>
        <w:jc w:val="both"/>
        <w:rPr>
          <w:rFonts w:ascii="Arial" w:hAnsi="Arial" w:cs="Arial"/>
          <w:sz w:val="20"/>
          <w:szCs w:val="20"/>
        </w:rPr>
      </w:pPr>
      <w:r>
        <w:rPr>
          <w:rFonts w:cs="Arial" w:ascii="Arial" w:hAnsi="Arial"/>
          <w:sz w:val="20"/>
          <w:szCs w:val="20"/>
        </w:rPr>
        <w:t>Rider de som e luz de grande porte de acordo com a solicitação dos artistas contratados e do show nacional;</w:t>
      </w:r>
    </w:p>
    <w:p>
      <w:pPr>
        <w:pStyle w:val="ListParagraph"/>
        <w:numPr>
          <w:ilvl w:val="0"/>
          <w:numId w:val="14"/>
        </w:numPr>
        <w:jc w:val="both"/>
        <w:rPr>
          <w:rFonts w:ascii="Arial" w:hAnsi="Arial" w:cs="Arial"/>
          <w:sz w:val="20"/>
          <w:szCs w:val="20"/>
        </w:rPr>
      </w:pPr>
      <w:r>
        <w:rPr>
          <w:rFonts w:cs="Arial" w:ascii="Arial" w:hAnsi="Arial"/>
          <w:sz w:val="20"/>
          <w:szCs w:val="20"/>
        </w:rPr>
        <w:t>Caso o palco já existente no salão do Parque de Exposições não atenda ao show nacional, a empresa licitante deverá fornecer um palco móvel 14x10cm, com 1,5m de altura;</w:t>
      </w:r>
    </w:p>
    <w:p>
      <w:pPr>
        <w:pStyle w:val="ListParagraph"/>
        <w:numPr>
          <w:ilvl w:val="0"/>
          <w:numId w:val="14"/>
        </w:numPr>
        <w:jc w:val="both"/>
        <w:rPr>
          <w:rFonts w:ascii="Arial" w:hAnsi="Arial" w:cs="Arial"/>
          <w:sz w:val="20"/>
          <w:szCs w:val="20"/>
        </w:rPr>
      </w:pPr>
      <w:r>
        <w:rPr>
          <w:rFonts w:cs="Arial" w:ascii="Arial" w:hAnsi="Arial"/>
          <w:sz w:val="20"/>
          <w:szCs w:val="20"/>
        </w:rPr>
        <w:t>Montagem de dois camarins 5x5m, seguindo todas as exigências dos artistas;</w:t>
      </w:r>
    </w:p>
    <w:p>
      <w:pPr>
        <w:pStyle w:val="ListParagraph"/>
        <w:numPr>
          <w:ilvl w:val="0"/>
          <w:numId w:val="14"/>
        </w:numPr>
        <w:jc w:val="both"/>
        <w:rPr>
          <w:rFonts w:ascii="Arial" w:hAnsi="Arial" w:cs="Arial"/>
          <w:sz w:val="20"/>
          <w:szCs w:val="20"/>
        </w:rPr>
      </w:pPr>
      <w:r>
        <w:rPr>
          <w:rFonts w:cs="Arial" w:ascii="Arial" w:hAnsi="Arial"/>
          <w:sz w:val="20"/>
          <w:szCs w:val="20"/>
        </w:rPr>
        <w:t>200 jogos de mesas e 800 cadeiras de plástico ou quantidade necessária estabelecida pela CCO;</w:t>
      </w:r>
    </w:p>
    <w:p>
      <w:pPr>
        <w:pStyle w:val="ListParagraph"/>
        <w:numPr>
          <w:ilvl w:val="0"/>
          <w:numId w:val="14"/>
        </w:numPr>
        <w:jc w:val="both"/>
        <w:rPr>
          <w:rFonts w:ascii="Arial" w:hAnsi="Arial" w:cs="Arial"/>
          <w:sz w:val="20"/>
          <w:szCs w:val="20"/>
        </w:rPr>
      </w:pPr>
      <w:r>
        <w:rPr>
          <w:rFonts w:cs="Arial" w:ascii="Arial" w:hAnsi="Arial"/>
          <w:sz w:val="20"/>
          <w:szCs w:val="20"/>
        </w:rPr>
        <w:t>15 tendas extras 5x5m;</w:t>
      </w:r>
    </w:p>
    <w:p>
      <w:pPr>
        <w:pStyle w:val="ListParagraph"/>
        <w:numPr>
          <w:ilvl w:val="0"/>
          <w:numId w:val="14"/>
        </w:numPr>
        <w:jc w:val="both"/>
        <w:rPr>
          <w:rFonts w:ascii="Arial" w:hAnsi="Arial" w:cs="Arial"/>
          <w:sz w:val="20"/>
          <w:szCs w:val="20"/>
        </w:rPr>
      </w:pPr>
      <w:r>
        <w:rPr>
          <w:rFonts w:cs="Arial" w:ascii="Arial" w:hAnsi="Arial"/>
          <w:sz w:val="20"/>
          <w:szCs w:val="20"/>
        </w:rPr>
        <w:t>10 tendas extras 3x3m;</w:t>
      </w:r>
    </w:p>
    <w:p>
      <w:pPr>
        <w:pStyle w:val="ListParagraph"/>
        <w:numPr>
          <w:ilvl w:val="0"/>
          <w:numId w:val="14"/>
        </w:numPr>
        <w:jc w:val="both"/>
        <w:rPr>
          <w:rFonts w:ascii="Arial" w:hAnsi="Arial" w:cs="Arial"/>
          <w:sz w:val="20"/>
          <w:szCs w:val="20"/>
        </w:rPr>
      </w:pPr>
      <w:r>
        <w:rPr>
          <w:rFonts w:cs="Arial" w:ascii="Arial" w:hAnsi="Arial"/>
          <w:sz w:val="20"/>
          <w:szCs w:val="20"/>
        </w:rPr>
        <w:t>Sanitários químicos: 50 toaletes autônomos (sanitários químicos) que dispensam rede de agua e esgoto; com vaso sanitário, suporte para papel, espelho, gel antibacteriano e mictório, produzido em polietileno, com piso antiderrapante, aberturas para a circulação de ar, teto translucido para absorção de luz, trinco e porta com fechamento automático, identificação de Masculino e Feminino, medindo: 2,24m de altura; 1,22m de largura; 1,16m de comprimento; sendo 23 femininos, 23 masculinos e 04 para portadores de necessidades especiais, distribuídos onde houver necessidade imposta pela CCO. Deve fornecer química, desinfetantes e todos os suprimentos necessários para a utilização dos banheiros, fazer a coleta/sucção diária dos efluentes em tanque/caminhão adequado, além do acompanhamento diário de pelo menos 02 profissionais para limpeza e manutenção 24 horas por dia;</w:t>
      </w:r>
    </w:p>
    <w:p>
      <w:pPr>
        <w:pStyle w:val="ListParagraph"/>
        <w:numPr>
          <w:ilvl w:val="0"/>
          <w:numId w:val="14"/>
        </w:numPr>
        <w:jc w:val="both"/>
        <w:rPr>
          <w:rFonts w:ascii="Arial" w:hAnsi="Arial" w:cs="Arial"/>
          <w:sz w:val="20"/>
          <w:szCs w:val="20"/>
        </w:rPr>
      </w:pPr>
      <w:r>
        <w:rPr>
          <w:rFonts w:cs="Arial" w:ascii="Arial" w:hAnsi="Arial"/>
          <w:sz w:val="20"/>
          <w:szCs w:val="20"/>
        </w:rPr>
        <w:t>Parque de diversão: disponibilizar o parque de diversões tradicional, contendo pelo menos 08 brinquedos de grande porte, como por exemplo: roda gigante, carrinho de choque, barco viking, carrossel, kamikaze etc., todos em bom estado de conservação, revisão e manutenção em dia, bem como ARTs e demais documentos que comprovem a segurança dos equipamentos. Deverá ser disponibilizado 01 (um) monitor por brinquedo em tempo integral. No caso de subcontratação do parque de diversões, a empresa deverá apresentar toda a documentação para aprovação da CCO, inclusive croqui da montagem dos brinquedos. A empresa deverá dispor de 01 (um) gerador de no mínimo 180kwa para utilização exclusiva do parque de diversões. A responsabilidade da montagem, desmontagem, segurança e conservação é de exclusividade da contratada ou subcontratada; bem como a integridade física e segurança dos usuários, assim ficando o responsável pelo parque de diversões inteiramente responsável por quaisquer eventualidades;</w:t>
      </w:r>
    </w:p>
    <w:p>
      <w:pPr>
        <w:pStyle w:val="ListParagraph"/>
        <w:widowControl w:val="false"/>
        <w:tabs>
          <w:tab w:val="clear" w:pos="708"/>
          <w:tab w:val="left" w:pos="1634" w:leader="none"/>
        </w:tabs>
        <w:spacing w:lineRule="auto" w:line="360" w:before="139" w:after="0"/>
        <w:ind w:left="363" w:right="714" w:hanging="0"/>
        <w:contextualSpacing/>
        <w:jc w:val="both"/>
        <w:rPr>
          <w:rFonts w:ascii="Arial" w:hAnsi="Arial" w:cs="Arial"/>
          <w:sz w:val="20"/>
          <w:szCs w:val="20"/>
        </w:rPr>
      </w:pPr>
      <w:r>
        <w:rPr>
          <w:rFonts w:cs="Arial" w:ascii="Arial" w:hAnsi="Arial"/>
          <w:sz w:val="20"/>
          <w:szCs w:val="20"/>
        </w:rPr>
      </w:r>
    </w:p>
    <w:p>
      <w:pPr>
        <w:pStyle w:val="ListParagraph"/>
        <w:widowControl w:val="false"/>
        <w:numPr>
          <w:ilvl w:val="2"/>
          <w:numId w:val="1"/>
        </w:numPr>
        <w:tabs>
          <w:tab w:val="clear" w:pos="708"/>
          <w:tab w:val="left" w:pos="1634" w:leader="none"/>
        </w:tabs>
        <w:spacing w:lineRule="auto" w:line="360" w:before="139" w:after="0"/>
        <w:ind w:left="363" w:right="714" w:hanging="0"/>
        <w:contextualSpacing/>
        <w:jc w:val="both"/>
        <w:rPr>
          <w:rFonts w:ascii="Arial" w:hAnsi="Arial" w:cs="Arial"/>
          <w:sz w:val="20"/>
          <w:szCs w:val="20"/>
        </w:rPr>
      </w:pPr>
      <w:r>
        <w:rPr>
          <w:rFonts w:cs="Arial" w:ascii="Arial" w:hAnsi="Arial"/>
          <w:b/>
          <w:sz w:val="20"/>
          <w:szCs w:val="20"/>
        </w:rPr>
        <w:t>Locação, instalação e operação de geradores de energia elétrica:</w:t>
      </w:r>
    </w:p>
    <w:p>
      <w:pPr>
        <w:pStyle w:val="Normal"/>
        <w:jc w:val="both"/>
        <w:rPr/>
      </w:pPr>
      <w:r>
        <w:rPr/>
      </w:r>
    </w:p>
    <w:p>
      <w:pPr>
        <w:pStyle w:val="ListParagraph"/>
        <w:numPr>
          <w:ilvl w:val="0"/>
          <w:numId w:val="15"/>
        </w:numPr>
        <w:jc w:val="both"/>
        <w:rPr>
          <w:rFonts w:ascii="Arial" w:hAnsi="Arial" w:cs="Arial"/>
          <w:sz w:val="20"/>
          <w:szCs w:val="20"/>
        </w:rPr>
      </w:pPr>
      <w:r>
        <w:rPr>
          <w:rFonts w:cs="Arial" w:ascii="Arial" w:hAnsi="Arial"/>
          <w:sz w:val="20"/>
          <w:szCs w:val="20"/>
        </w:rPr>
        <w:t>02 geradores de 260 KWA em funcionamento, com combustível e acompanhamento técnico;</w:t>
      </w:r>
    </w:p>
    <w:p>
      <w:pPr>
        <w:pStyle w:val="ListParagraph"/>
        <w:numPr>
          <w:ilvl w:val="0"/>
          <w:numId w:val="15"/>
        </w:numPr>
        <w:jc w:val="both"/>
        <w:rPr>
          <w:rFonts w:ascii="Arial" w:hAnsi="Arial" w:cs="Arial"/>
          <w:sz w:val="20"/>
          <w:szCs w:val="20"/>
        </w:rPr>
      </w:pPr>
      <w:r>
        <w:rPr>
          <w:rFonts w:cs="Arial" w:ascii="Arial" w:hAnsi="Arial"/>
          <w:sz w:val="20"/>
          <w:szCs w:val="20"/>
        </w:rPr>
        <w:t>01 gerador de 450 KWA, em funcionamento, com combustível e acompanhamento técnico.</w:t>
      </w:r>
    </w:p>
    <w:p>
      <w:pPr>
        <w:pStyle w:val="ListParagraph"/>
        <w:widowControl w:val="false"/>
        <w:tabs>
          <w:tab w:val="clear" w:pos="708"/>
          <w:tab w:val="left" w:pos="1634" w:leader="none"/>
        </w:tabs>
        <w:spacing w:lineRule="auto" w:line="360" w:before="139" w:after="0"/>
        <w:ind w:left="363" w:right="714" w:hanging="0"/>
        <w:contextualSpacing/>
        <w:jc w:val="both"/>
        <w:rPr>
          <w:rFonts w:ascii="Arial" w:hAnsi="Arial" w:cs="Arial"/>
          <w:sz w:val="20"/>
          <w:szCs w:val="20"/>
        </w:rPr>
      </w:pPr>
      <w:r>
        <w:rPr>
          <w:rFonts w:cs="Arial" w:ascii="Arial" w:hAnsi="Arial"/>
          <w:sz w:val="20"/>
          <w:szCs w:val="20"/>
        </w:rPr>
      </w:r>
    </w:p>
    <w:p>
      <w:pPr>
        <w:pStyle w:val="ListParagraph"/>
        <w:widowControl w:val="false"/>
        <w:numPr>
          <w:ilvl w:val="2"/>
          <w:numId w:val="1"/>
        </w:numPr>
        <w:tabs>
          <w:tab w:val="clear" w:pos="708"/>
          <w:tab w:val="left" w:pos="1634" w:leader="none"/>
        </w:tabs>
        <w:spacing w:lineRule="auto" w:line="360" w:before="139" w:after="0"/>
        <w:ind w:left="363" w:right="714" w:hanging="0"/>
        <w:contextualSpacing/>
        <w:jc w:val="both"/>
        <w:rPr>
          <w:rFonts w:ascii="Arial" w:hAnsi="Arial" w:cs="Arial"/>
          <w:sz w:val="20"/>
          <w:szCs w:val="20"/>
        </w:rPr>
      </w:pPr>
      <w:r>
        <w:rPr>
          <w:rFonts w:cs="Arial" w:ascii="Arial" w:hAnsi="Arial"/>
          <w:b/>
          <w:sz w:val="20"/>
          <w:szCs w:val="20"/>
        </w:rPr>
        <w:t>Atrações artísticas, shows e equipes de apoio:</w:t>
      </w:r>
    </w:p>
    <w:p>
      <w:pPr>
        <w:pStyle w:val="ListParagraph"/>
        <w:widowControl w:val="false"/>
        <w:tabs>
          <w:tab w:val="clear" w:pos="708"/>
          <w:tab w:val="left" w:pos="1634" w:leader="none"/>
        </w:tabs>
        <w:spacing w:lineRule="auto" w:line="360" w:before="139" w:after="0"/>
        <w:ind w:left="363" w:right="714" w:hanging="0"/>
        <w:contextualSpacing/>
        <w:jc w:val="both"/>
        <w:rPr>
          <w:rFonts w:ascii="Arial" w:hAnsi="Arial" w:cs="Arial"/>
          <w:sz w:val="20"/>
          <w:szCs w:val="20"/>
        </w:rPr>
      </w:pPr>
      <w:r>
        <w:rPr>
          <w:rFonts w:cs="Arial" w:ascii="Arial" w:hAnsi="Arial"/>
          <w:sz w:val="20"/>
          <w:szCs w:val="20"/>
        </w:rPr>
      </w:r>
    </w:p>
    <w:p>
      <w:pPr>
        <w:pStyle w:val="ListParagraph"/>
        <w:numPr>
          <w:ilvl w:val="0"/>
          <w:numId w:val="16"/>
        </w:numPr>
        <w:jc w:val="both"/>
        <w:rPr>
          <w:rFonts w:ascii="Arial" w:hAnsi="Arial" w:cs="Arial"/>
          <w:sz w:val="20"/>
          <w:szCs w:val="20"/>
        </w:rPr>
      </w:pPr>
      <w:r>
        <w:rPr>
          <w:rFonts w:cs="Arial" w:ascii="Arial" w:hAnsi="Arial"/>
          <w:sz w:val="20"/>
          <w:szCs w:val="20"/>
        </w:rPr>
        <w:t>Os shows (atrações artísticas) serão aqueles previamente aprovados pela CCO – Comissão Central Organizadora do evento;</w:t>
      </w:r>
    </w:p>
    <w:p>
      <w:pPr>
        <w:pStyle w:val="ListParagraph"/>
        <w:numPr>
          <w:ilvl w:val="0"/>
          <w:numId w:val="16"/>
        </w:numPr>
        <w:jc w:val="both"/>
        <w:rPr>
          <w:rFonts w:ascii="Arial" w:hAnsi="Arial" w:cs="Arial"/>
          <w:sz w:val="20"/>
          <w:szCs w:val="20"/>
        </w:rPr>
      </w:pPr>
      <w:r>
        <w:rPr>
          <w:rFonts w:cs="Arial" w:ascii="Arial" w:hAnsi="Arial"/>
          <w:sz w:val="20"/>
          <w:szCs w:val="20"/>
        </w:rPr>
        <w:t>A empresa contratada precisará fornecer as atrações, para preencher a grade de programação oficial do evento, seguindo a lista de atrações pré-aprovadas:</w:t>
      </w:r>
    </w:p>
    <w:p>
      <w:pPr>
        <w:pStyle w:val="ListParagraph"/>
        <w:jc w:val="both"/>
        <w:rPr>
          <w:rFonts w:ascii="Arial" w:hAnsi="Arial" w:cs="Arial"/>
          <w:sz w:val="20"/>
          <w:szCs w:val="20"/>
        </w:rPr>
      </w:pPr>
      <w:r>
        <w:rPr>
          <w:rFonts w:cs="Arial" w:ascii="Arial" w:hAnsi="Arial"/>
          <w:sz w:val="20"/>
          <w:szCs w:val="20"/>
        </w:rPr>
      </w:r>
    </w:p>
    <w:p>
      <w:pPr>
        <w:pStyle w:val="ListParagraph"/>
        <w:jc w:val="both"/>
        <w:rPr>
          <w:rFonts w:ascii="Arial" w:hAnsi="Arial" w:cs="Arial"/>
          <w:sz w:val="20"/>
          <w:szCs w:val="20"/>
        </w:rPr>
      </w:pPr>
      <w:r>
        <w:rPr>
          <w:rFonts w:cs="Arial" w:ascii="Arial" w:hAnsi="Arial"/>
          <w:sz w:val="20"/>
          <w:szCs w:val="20"/>
        </w:rPr>
        <w:t>LISTA DE ATRAÇÕES PRÉ APROVADAS:</w:t>
      </w:r>
    </w:p>
    <w:p>
      <w:pPr>
        <w:pStyle w:val="ListParagraph"/>
        <w:jc w:val="both"/>
        <w:rPr>
          <w:rFonts w:ascii="Arial" w:hAnsi="Arial" w:cs="Arial"/>
          <w:sz w:val="20"/>
          <w:szCs w:val="20"/>
        </w:rPr>
      </w:pPr>
      <w:r>
        <w:rPr>
          <w:rFonts w:cs="Arial" w:ascii="Arial" w:hAnsi="Arial"/>
          <w:sz w:val="20"/>
          <w:szCs w:val="20"/>
        </w:rPr>
      </w:r>
    </w:p>
    <w:p>
      <w:pPr>
        <w:pStyle w:val="ListParagraph"/>
        <w:jc w:val="both"/>
        <w:rPr>
          <w:rFonts w:ascii="Arial" w:hAnsi="Arial" w:cs="Arial"/>
          <w:sz w:val="20"/>
          <w:szCs w:val="20"/>
        </w:rPr>
      </w:pPr>
      <w:r>
        <w:rPr>
          <w:rFonts w:cs="Arial" w:ascii="Arial" w:hAnsi="Arial"/>
          <w:sz w:val="20"/>
          <w:szCs w:val="20"/>
        </w:rPr>
        <w:t>Grupo 01:</w:t>
      </w:r>
    </w:p>
    <w:p>
      <w:pPr>
        <w:pStyle w:val="ListParagraph"/>
        <w:jc w:val="both"/>
        <w:rPr>
          <w:rFonts w:ascii="Arial" w:hAnsi="Arial" w:cs="Arial"/>
          <w:sz w:val="20"/>
          <w:szCs w:val="20"/>
        </w:rPr>
      </w:pPr>
      <w:r>
        <w:rPr>
          <w:rFonts w:cs="Arial" w:ascii="Arial" w:hAnsi="Arial"/>
          <w:sz w:val="20"/>
          <w:szCs w:val="20"/>
        </w:rPr>
        <w:t>Show Nacional: Guilherme e Benuto; Ícaro e Gilmar; Hugo e Guilherme; Matheus e Kauan; Clayton e Romário; Mariz Fernandez; Ana Castela; Luan Pereira; Michel Teló; Israel e Rodolfo; Diego e Vitor Hugo; Lauana Prado; George Henrique e Rodrigo; Maiara e Maraisa; Zé Neto e Cristiano; Henrique e Juliano; e Murilo Huff.</w:t>
      </w:r>
    </w:p>
    <w:p>
      <w:pPr>
        <w:pStyle w:val="ListParagraph"/>
        <w:jc w:val="both"/>
        <w:rPr>
          <w:rFonts w:ascii="Arial" w:hAnsi="Arial" w:cs="Arial"/>
          <w:sz w:val="20"/>
          <w:szCs w:val="20"/>
        </w:rPr>
      </w:pPr>
      <w:r>
        <w:rPr>
          <w:rFonts w:cs="Arial" w:ascii="Arial" w:hAnsi="Arial"/>
          <w:sz w:val="20"/>
          <w:szCs w:val="20"/>
        </w:rPr>
      </w:r>
    </w:p>
    <w:p>
      <w:pPr>
        <w:pStyle w:val="ListParagraph"/>
        <w:jc w:val="both"/>
        <w:rPr>
          <w:rFonts w:ascii="Arial" w:hAnsi="Arial" w:cs="Arial"/>
          <w:sz w:val="20"/>
          <w:szCs w:val="20"/>
        </w:rPr>
      </w:pPr>
      <w:r>
        <w:rPr>
          <w:rFonts w:cs="Arial" w:ascii="Arial" w:hAnsi="Arial"/>
          <w:sz w:val="20"/>
          <w:szCs w:val="20"/>
        </w:rPr>
        <w:t>Grupo 02:</w:t>
      </w:r>
    </w:p>
    <w:p>
      <w:pPr>
        <w:pStyle w:val="ListParagraph"/>
        <w:jc w:val="both"/>
        <w:rPr>
          <w:rFonts w:ascii="Arial" w:hAnsi="Arial" w:cs="Arial"/>
          <w:sz w:val="20"/>
          <w:szCs w:val="20"/>
        </w:rPr>
      </w:pPr>
      <w:r>
        <w:rPr>
          <w:rFonts w:cs="Arial" w:ascii="Arial" w:hAnsi="Arial"/>
          <w:sz w:val="20"/>
          <w:szCs w:val="20"/>
        </w:rPr>
        <w:t>Show - Baile: Banda Passarela; Corpo e Alma; San Francisco; Sorriso Lindo; Rainha Musical; JJSV; Baitaca; Talagaço; Tchê Chaleira; Paulinho Mocelin; Bailaço; Pérola Negra; Primeira Dama; Tô de Novo; Os atuais; Terceira Dimensão; Tchê Barbaridade; Os Monarcas; Os Serranos; Chiquito e Bordoneio; Tchê Garotos; Garotos de Ouro; Danúbio Azul; Grupo Rodeio; Banda Werner; Sandro Coelho; Destaque Nacional; Jonathan Pacheco; Grupo Karisma; e Italo Dias.</w:t>
      </w:r>
    </w:p>
    <w:p>
      <w:pPr>
        <w:pStyle w:val="ListParagraph"/>
        <w:jc w:val="both"/>
        <w:rPr>
          <w:rFonts w:ascii="Arial" w:hAnsi="Arial" w:cs="Arial"/>
          <w:sz w:val="20"/>
          <w:szCs w:val="20"/>
        </w:rPr>
      </w:pPr>
      <w:r>
        <w:rPr>
          <w:rFonts w:cs="Arial" w:ascii="Arial" w:hAnsi="Arial"/>
          <w:sz w:val="20"/>
          <w:szCs w:val="20"/>
        </w:rPr>
      </w:r>
    </w:p>
    <w:p>
      <w:pPr>
        <w:pStyle w:val="ListParagraph"/>
        <w:jc w:val="both"/>
        <w:rPr>
          <w:rFonts w:ascii="Arial" w:hAnsi="Arial" w:cs="Arial"/>
          <w:sz w:val="20"/>
          <w:szCs w:val="20"/>
        </w:rPr>
      </w:pPr>
      <w:r>
        <w:rPr>
          <w:rFonts w:cs="Arial" w:ascii="Arial" w:hAnsi="Arial"/>
          <w:sz w:val="20"/>
          <w:szCs w:val="20"/>
        </w:rPr>
        <w:t>Grupo 03:</w:t>
      </w:r>
    </w:p>
    <w:p>
      <w:pPr>
        <w:pStyle w:val="ListParagraph"/>
        <w:jc w:val="both"/>
        <w:rPr>
          <w:rFonts w:ascii="Arial" w:hAnsi="Arial" w:cs="Arial"/>
          <w:sz w:val="20"/>
          <w:szCs w:val="20"/>
        </w:rPr>
      </w:pPr>
      <w:r>
        <w:rPr>
          <w:rFonts w:cs="Arial" w:ascii="Arial" w:hAnsi="Arial"/>
          <w:sz w:val="20"/>
          <w:szCs w:val="20"/>
        </w:rPr>
        <w:t>Local – Regional: Será definido pela Comissão Central Organizadora na primeira reunião.</w:t>
      </w:r>
    </w:p>
    <w:p>
      <w:pPr>
        <w:pStyle w:val="ListParagraph"/>
        <w:jc w:val="both"/>
        <w:rPr>
          <w:rFonts w:ascii="Arial" w:hAnsi="Arial" w:cs="Arial"/>
          <w:sz w:val="20"/>
          <w:szCs w:val="20"/>
        </w:rPr>
      </w:pPr>
      <w:r>
        <w:rPr>
          <w:rFonts w:cs="Arial" w:ascii="Arial" w:hAnsi="Arial"/>
          <w:sz w:val="20"/>
          <w:szCs w:val="20"/>
        </w:rPr>
      </w:r>
    </w:p>
    <w:tbl>
      <w:tblPr>
        <w:tblStyle w:val="Tabelacomgrade"/>
        <w:tblW w:w="8646" w:type="dxa"/>
        <w:jc w:val="left"/>
        <w:tblInd w:w="421" w:type="dxa"/>
        <w:tblLayout w:type="fixed"/>
        <w:tblCellMar>
          <w:top w:w="0" w:type="dxa"/>
          <w:left w:w="108" w:type="dxa"/>
          <w:bottom w:w="0" w:type="dxa"/>
          <w:right w:w="108" w:type="dxa"/>
        </w:tblCellMar>
        <w:tblLook w:firstRow="1" w:noVBand="1" w:lastRow="0" w:firstColumn="1" w:lastColumn="0" w:noHBand="0" w:val="04a0"/>
      </w:tblPr>
      <w:tblGrid>
        <w:gridCol w:w="8646"/>
      </w:tblGrid>
      <w:tr>
        <w:trPr/>
        <w:tc>
          <w:tcPr>
            <w:tcW w:w="8646" w:type="dxa"/>
            <w:tcBorders/>
          </w:tcPr>
          <w:p>
            <w:pPr>
              <w:pStyle w:val="Corpodotexto"/>
              <w:widowControl w:val="false"/>
              <w:suppressAutoHyphens w:val="true"/>
              <w:spacing w:before="9" w:after="120"/>
              <w:jc w:val="left"/>
              <w:rPr>
                <w:rFonts w:ascii="Arial" w:hAnsi="Arial" w:cs="Arial"/>
                <w:b/>
                <w:b/>
                <w:sz w:val="20"/>
                <w:szCs w:val="20"/>
              </w:rPr>
            </w:pPr>
            <w:r>
              <w:rPr>
                <w:rFonts w:eastAsia="Calibri" w:cs="Arial" w:ascii="Arial" w:hAnsi="Arial"/>
                <w:b/>
                <w:kern w:val="0"/>
                <w:sz w:val="20"/>
                <w:szCs w:val="20"/>
                <w:lang w:val="pt-BR" w:eastAsia="en-US" w:bidi="ar-SA"/>
              </w:rPr>
              <w:t xml:space="preserve">SEXTA-FEIRA </w:t>
            </w:r>
          </w:p>
          <w:p>
            <w:pPr>
              <w:pStyle w:val="Corpodotexto"/>
              <w:widowControl w:val="false"/>
              <w:suppressAutoHyphens w:val="true"/>
              <w:spacing w:before="9" w:after="120"/>
              <w:jc w:val="left"/>
              <w:rPr>
                <w:rFonts w:ascii="Arial" w:hAnsi="Arial" w:cs="Arial"/>
                <w:sz w:val="20"/>
                <w:szCs w:val="20"/>
              </w:rPr>
            </w:pPr>
            <w:r>
              <w:rPr>
                <w:rFonts w:eastAsia="Calibri" w:cs="Arial" w:ascii="Arial" w:hAnsi="Arial"/>
                <w:kern w:val="0"/>
                <w:sz w:val="20"/>
                <w:szCs w:val="20"/>
                <w:lang w:val="pt-BR" w:eastAsia="en-US" w:bidi="ar-SA"/>
              </w:rPr>
              <w:t>18h00 – Show do Grupo 03.</w:t>
            </w:r>
          </w:p>
          <w:p>
            <w:pPr>
              <w:pStyle w:val="Corpodotexto"/>
              <w:widowControl w:val="false"/>
              <w:suppressAutoHyphens w:val="true"/>
              <w:spacing w:before="9" w:after="120"/>
              <w:jc w:val="left"/>
              <w:rPr>
                <w:rFonts w:ascii="Arial" w:hAnsi="Arial" w:cs="Arial"/>
                <w:sz w:val="20"/>
                <w:szCs w:val="20"/>
              </w:rPr>
            </w:pPr>
            <w:r>
              <w:rPr>
                <w:rFonts w:eastAsia="Calibri" w:cs="Arial" w:ascii="Arial" w:hAnsi="Arial"/>
                <w:kern w:val="0"/>
                <w:sz w:val="20"/>
                <w:szCs w:val="20"/>
                <w:lang w:val="pt-BR" w:eastAsia="en-US" w:bidi="ar-SA"/>
              </w:rPr>
              <w:t>19h00 – Show do Grupo 02.</w:t>
            </w:r>
          </w:p>
          <w:p>
            <w:pPr>
              <w:pStyle w:val="Corpodotexto"/>
              <w:widowControl w:val="false"/>
              <w:suppressAutoHyphens w:val="true"/>
              <w:spacing w:before="9" w:after="120"/>
              <w:jc w:val="left"/>
              <w:rPr>
                <w:rFonts w:ascii="Arial" w:hAnsi="Arial" w:cs="Arial"/>
                <w:sz w:val="20"/>
                <w:szCs w:val="20"/>
              </w:rPr>
            </w:pPr>
            <w:r>
              <w:rPr>
                <w:rFonts w:eastAsia="Calibri" w:cs="Arial" w:ascii="Arial" w:hAnsi="Arial"/>
                <w:kern w:val="0"/>
                <w:sz w:val="20"/>
                <w:szCs w:val="20"/>
                <w:lang w:val="pt-BR" w:eastAsia="en-US" w:bidi="ar-SA"/>
              </w:rPr>
              <w:t>23h00 – Baile do Grupo 02.</w:t>
            </w:r>
          </w:p>
        </w:tc>
      </w:tr>
      <w:tr>
        <w:trPr/>
        <w:tc>
          <w:tcPr>
            <w:tcW w:w="8646" w:type="dxa"/>
            <w:tcBorders/>
          </w:tcPr>
          <w:p>
            <w:pPr>
              <w:pStyle w:val="Corpodotexto"/>
              <w:widowControl w:val="false"/>
              <w:suppressAutoHyphens w:val="true"/>
              <w:spacing w:before="9" w:after="120"/>
              <w:jc w:val="left"/>
              <w:rPr>
                <w:rFonts w:ascii="Arial" w:hAnsi="Arial" w:cs="Arial"/>
                <w:b/>
                <w:b/>
                <w:sz w:val="20"/>
                <w:szCs w:val="20"/>
              </w:rPr>
            </w:pPr>
            <w:r>
              <w:rPr>
                <w:rFonts w:eastAsia="Calibri" w:cs="Arial" w:ascii="Arial" w:hAnsi="Arial"/>
                <w:b/>
                <w:kern w:val="0"/>
                <w:sz w:val="20"/>
                <w:szCs w:val="20"/>
                <w:lang w:val="pt-BR" w:eastAsia="en-US" w:bidi="ar-SA"/>
              </w:rPr>
              <w:t xml:space="preserve">SÁBADO </w:t>
            </w:r>
          </w:p>
          <w:p>
            <w:pPr>
              <w:pStyle w:val="Corpodotexto"/>
              <w:widowControl w:val="false"/>
              <w:suppressAutoHyphens w:val="true"/>
              <w:spacing w:before="9" w:after="120"/>
              <w:jc w:val="left"/>
              <w:rPr>
                <w:rFonts w:ascii="Arial" w:hAnsi="Arial" w:cs="Arial"/>
                <w:sz w:val="20"/>
                <w:szCs w:val="20"/>
              </w:rPr>
            </w:pPr>
            <w:r>
              <w:rPr>
                <w:rFonts w:eastAsia="Calibri" w:cs="Arial" w:ascii="Arial" w:hAnsi="Arial"/>
                <w:kern w:val="0"/>
                <w:sz w:val="20"/>
                <w:szCs w:val="20"/>
                <w:lang w:val="pt-BR" w:eastAsia="en-US" w:bidi="ar-SA"/>
              </w:rPr>
              <w:t>12h00 – Show do Grupo 03.</w:t>
            </w:r>
          </w:p>
          <w:p>
            <w:pPr>
              <w:pStyle w:val="Corpodotexto"/>
              <w:widowControl w:val="false"/>
              <w:suppressAutoHyphens w:val="true"/>
              <w:spacing w:before="9" w:after="120"/>
              <w:jc w:val="left"/>
              <w:rPr>
                <w:rFonts w:ascii="Arial" w:hAnsi="Arial" w:cs="Arial"/>
                <w:sz w:val="20"/>
                <w:szCs w:val="20"/>
              </w:rPr>
            </w:pPr>
            <w:r>
              <w:rPr>
                <w:rFonts w:eastAsia="Calibri" w:cs="Arial" w:ascii="Arial" w:hAnsi="Arial"/>
                <w:kern w:val="0"/>
                <w:sz w:val="20"/>
                <w:szCs w:val="20"/>
                <w:lang w:val="pt-BR" w:eastAsia="en-US" w:bidi="ar-SA"/>
              </w:rPr>
              <w:t>16h00 – Show do Grupo 03.</w:t>
            </w:r>
          </w:p>
          <w:p>
            <w:pPr>
              <w:pStyle w:val="Corpodotexto"/>
              <w:widowControl w:val="false"/>
              <w:suppressAutoHyphens w:val="true"/>
              <w:spacing w:before="9" w:after="120"/>
              <w:jc w:val="left"/>
              <w:rPr>
                <w:rFonts w:ascii="Arial" w:hAnsi="Arial" w:cs="Arial"/>
                <w:sz w:val="20"/>
                <w:szCs w:val="20"/>
              </w:rPr>
            </w:pPr>
            <w:r>
              <w:rPr>
                <w:rFonts w:eastAsia="Calibri" w:cs="Arial" w:ascii="Arial" w:hAnsi="Arial"/>
                <w:kern w:val="0"/>
                <w:sz w:val="20"/>
                <w:szCs w:val="20"/>
                <w:lang w:val="pt-BR" w:eastAsia="en-US" w:bidi="ar-SA"/>
              </w:rPr>
              <w:t>19h00 – Show do Grupo 03.</w:t>
            </w:r>
          </w:p>
          <w:p>
            <w:pPr>
              <w:pStyle w:val="Corpodotexto"/>
              <w:widowControl w:val="false"/>
              <w:suppressAutoHyphens w:val="true"/>
              <w:spacing w:before="9" w:after="120"/>
              <w:jc w:val="left"/>
              <w:rPr>
                <w:rFonts w:ascii="Arial" w:hAnsi="Arial" w:cs="Arial"/>
                <w:sz w:val="20"/>
                <w:szCs w:val="20"/>
              </w:rPr>
            </w:pPr>
            <w:r>
              <w:rPr>
                <w:rFonts w:eastAsia="Calibri" w:cs="Arial" w:ascii="Arial" w:hAnsi="Arial"/>
                <w:kern w:val="0"/>
                <w:sz w:val="20"/>
                <w:szCs w:val="20"/>
                <w:lang w:val="pt-BR" w:eastAsia="en-US" w:bidi="ar-SA"/>
              </w:rPr>
              <w:t>22h00 – Show Nacional do Grupo 01.</w:t>
            </w:r>
          </w:p>
          <w:p>
            <w:pPr>
              <w:pStyle w:val="Corpodotexto"/>
              <w:widowControl w:val="false"/>
              <w:suppressAutoHyphens w:val="true"/>
              <w:spacing w:before="9" w:after="120"/>
              <w:jc w:val="left"/>
              <w:rPr>
                <w:rFonts w:ascii="Arial" w:hAnsi="Arial" w:cs="Arial"/>
                <w:sz w:val="20"/>
                <w:szCs w:val="20"/>
              </w:rPr>
            </w:pPr>
            <w:r>
              <w:rPr>
                <w:rFonts w:eastAsia="Calibri" w:cs="Arial" w:ascii="Arial" w:hAnsi="Arial"/>
                <w:kern w:val="0"/>
                <w:sz w:val="20"/>
                <w:szCs w:val="20"/>
                <w:lang w:val="pt-BR" w:eastAsia="en-US" w:bidi="ar-SA"/>
              </w:rPr>
              <w:t>24h00 – Baile do Grupo 02.</w:t>
            </w:r>
          </w:p>
        </w:tc>
      </w:tr>
      <w:tr>
        <w:trPr/>
        <w:tc>
          <w:tcPr>
            <w:tcW w:w="8646" w:type="dxa"/>
            <w:tcBorders/>
          </w:tcPr>
          <w:p>
            <w:pPr>
              <w:pStyle w:val="Corpodotexto"/>
              <w:widowControl w:val="false"/>
              <w:suppressAutoHyphens w:val="true"/>
              <w:spacing w:before="9" w:after="120"/>
              <w:jc w:val="left"/>
              <w:rPr>
                <w:rFonts w:ascii="Arial" w:hAnsi="Arial" w:cs="Arial"/>
                <w:b/>
                <w:b/>
                <w:sz w:val="20"/>
                <w:szCs w:val="20"/>
              </w:rPr>
            </w:pPr>
            <w:r>
              <w:rPr>
                <w:rFonts w:eastAsia="Calibri" w:cs="Arial" w:ascii="Arial" w:hAnsi="Arial"/>
                <w:b/>
                <w:kern w:val="0"/>
                <w:sz w:val="20"/>
                <w:szCs w:val="20"/>
                <w:lang w:val="pt-BR" w:eastAsia="en-US" w:bidi="ar-SA"/>
              </w:rPr>
              <w:t xml:space="preserve">DOMINGO </w:t>
            </w:r>
          </w:p>
          <w:p>
            <w:pPr>
              <w:pStyle w:val="Corpodotexto"/>
              <w:widowControl w:val="false"/>
              <w:suppressAutoHyphens w:val="true"/>
              <w:spacing w:before="9" w:after="120"/>
              <w:jc w:val="left"/>
              <w:rPr>
                <w:rFonts w:ascii="Arial" w:hAnsi="Arial" w:cs="Arial"/>
                <w:sz w:val="20"/>
                <w:szCs w:val="20"/>
              </w:rPr>
            </w:pPr>
            <w:r>
              <w:rPr>
                <w:rFonts w:eastAsia="Calibri" w:cs="Arial" w:ascii="Arial" w:hAnsi="Arial"/>
                <w:kern w:val="0"/>
                <w:sz w:val="20"/>
                <w:szCs w:val="20"/>
                <w:lang w:val="pt-BR" w:eastAsia="en-US" w:bidi="ar-SA"/>
              </w:rPr>
              <w:t>13h00 – Show do Grupo 03.</w:t>
            </w:r>
          </w:p>
          <w:p>
            <w:pPr>
              <w:pStyle w:val="Corpodotexto"/>
              <w:widowControl w:val="false"/>
              <w:suppressAutoHyphens w:val="true"/>
              <w:spacing w:before="9" w:after="120"/>
              <w:jc w:val="left"/>
              <w:rPr>
                <w:rFonts w:ascii="Arial" w:hAnsi="Arial" w:cs="Arial"/>
                <w:sz w:val="20"/>
                <w:szCs w:val="20"/>
              </w:rPr>
            </w:pPr>
            <w:r>
              <w:rPr>
                <w:rFonts w:eastAsia="Calibri" w:cs="Arial" w:ascii="Arial" w:hAnsi="Arial"/>
                <w:kern w:val="0"/>
                <w:sz w:val="20"/>
                <w:szCs w:val="20"/>
                <w:lang w:val="pt-BR" w:eastAsia="en-US" w:bidi="ar-SA"/>
              </w:rPr>
              <w:t>16h00 – Show do Grupo 02.</w:t>
            </w:r>
          </w:p>
          <w:p>
            <w:pPr>
              <w:pStyle w:val="Corpodotexto"/>
              <w:widowControl w:val="false"/>
              <w:suppressAutoHyphens w:val="true"/>
              <w:spacing w:before="9" w:after="120"/>
              <w:jc w:val="left"/>
              <w:rPr>
                <w:rFonts w:ascii="Arial" w:hAnsi="Arial" w:cs="Arial"/>
                <w:sz w:val="20"/>
                <w:szCs w:val="20"/>
              </w:rPr>
            </w:pPr>
            <w:r>
              <w:rPr>
                <w:rFonts w:eastAsia="Calibri" w:cs="Arial" w:ascii="Arial" w:hAnsi="Arial"/>
                <w:kern w:val="0"/>
                <w:sz w:val="20"/>
                <w:szCs w:val="20"/>
                <w:lang w:val="pt-BR" w:eastAsia="en-US" w:bidi="ar-SA"/>
              </w:rPr>
              <w:t>19h00 – Show do Grupo 02.</w:t>
            </w:r>
          </w:p>
        </w:tc>
      </w:tr>
    </w:tbl>
    <w:p>
      <w:pPr>
        <w:pStyle w:val="Normal"/>
        <w:widowControl w:val="false"/>
        <w:tabs>
          <w:tab w:val="clear" w:pos="708"/>
          <w:tab w:val="left" w:pos="1634" w:leader="none"/>
        </w:tabs>
        <w:spacing w:lineRule="auto" w:line="360" w:before="139" w:after="0"/>
        <w:ind w:right="712" w:hanging="0"/>
        <w:jc w:val="both"/>
        <w:rPr>
          <w:rFonts w:ascii="Arial" w:hAnsi="Arial" w:cs="Arial"/>
          <w:sz w:val="20"/>
          <w:szCs w:val="20"/>
        </w:rPr>
      </w:pPr>
      <w:r>
        <w:rPr>
          <w:rFonts w:cs="Arial" w:ascii="Arial" w:hAnsi="Arial"/>
          <w:sz w:val="20"/>
          <w:szCs w:val="20"/>
        </w:rPr>
      </w:r>
    </w:p>
    <w:p>
      <w:pPr>
        <w:pStyle w:val="ListParagraph"/>
        <w:widowControl w:val="false"/>
        <w:numPr>
          <w:ilvl w:val="0"/>
          <w:numId w:val="16"/>
        </w:numPr>
        <w:tabs>
          <w:tab w:val="clear" w:pos="708"/>
          <w:tab w:val="left" w:pos="1634" w:leader="none"/>
        </w:tabs>
        <w:spacing w:lineRule="auto" w:line="360" w:before="139" w:after="0"/>
        <w:ind w:left="720" w:right="712" w:hanging="360"/>
        <w:contextualSpacing/>
        <w:jc w:val="both"/>
        <w:rPr>
          <w:rFonts w:ascii="Arial" w:hAnsi="Arial" w:cs="Arial"/>
          <w:sz w:val="20"/>
          <w:szCs w:val="20"/>
        </w:rPr>
      </w:pPr>
      <w:r>
        <w:rPr>
          <w:rFonts w:cs="Arial" w:ascii="Arial" w:hAnsi="Arial"/>
          <w:sz w:val="20"/>
          <w:szCs w:val="20"/>
        </w:rPr>
        <w:t>A programação poderá sofrer pequenos ajustes e alterações desde decididas em comum acordo pela CCO e a empresa licitante.</w:t>
      </w:r>
    </w:p>
    <w:p>
      <w:pPr>
        <w:pStyle w:val="ListParagraph"/>
        <w:widowControl w:val="false"/>
        <w:tabs>
          <w:tab w:val="clear" w:pos="708"/>
          <w:tab w:val="left" w:pos="1634" w:leader="none"/>
        </w:tabs>
        <w:spacing w:lineRule="auto" w:line="360" w:before="139" w:after="0"/>
        <w:ind w:left="927" w:right="712" w:hanging="0"/>
        <w:contextualSpacing/>
        <w:jc w:val="both"/>
        <w:rPr>
          <w:rFonts w:ascii="Arial" w:hAnsi="Arial" w:cs="Arial"/>
          <w:sz w:val="20"/>
          <w:szCs w:val="20"/>
        </w:rPr>
      </w:pPr>
      <w:r>
        <w:rPr>
          <w:rFonts w:cs="Arial" w:ascii="Arial" w:hAnsi="Arial"/>
          <w:sz w:val="20"/>
          <w:szCs w:val="20"/>
        </w:rPr>
      </w:r>
    </w:p>
    <w:p>
      <w:pPr>
        <w:pStyle w:val="ListParagraph"/>
        <w:widowControl w:val="false"/>
        <w:numPr>
          <w:ilvl w:val="2"/>
          <w:numId w:val="1"/>
        </w:numPr>
        <w:tabs>
          <w:tab w:val="clear" w:pos="708"/>
          <w:tab w:val="left" w:pos="1634" w:leader="none"/>
        </w:tabs>
        <w:spacing w:lineRule="auto" w:line="360" w:before="139" w:after="0"/>
        <w:ind w:left="567" w:right="712" w:hanging="0"/>
        <w:contextualSpacing/>
        <w:jc w:val="both"/>
        <w:rPr>
          <w:rFonts w:ascii="Arial" w:hAnsi="Arial" w:cs="Arial"/>
          <w:sz w:val="20"/>
          <w:szCs w:val="20"/>
        </w:rPr>
      </w:pPr>
      <w:r>
        <w:rPr>
          <w:rFonts w:cs="Arial" w:ascii="Arial" w:hAnsi="Arial"/>
          <w:b/>
          <w:sz w:val="20"/>
          <w:szCs w:val="20"/>
        </w:rPr>
        <w:t>Som, luz e painel de led:</w:t>
      </w:r>
    </w:p>
    <w:p>
      <w:pPr>
        <w:pStyle w:val="ListParagraph"/>
        <w:widowControl w:val="false"/>
        <w:tabs>
          <w:tab w:val="clear" w:pos="708"/>
          <w:tab w:val="left" w:pos="1634" w:leader="none"/>
        </w:tabs>
        <w:spacing w:lineRule="auto" w:line="360" w:before="139" w:after="0"/>
        <w:ind w:left="567" w:right="712" w:hanging="0"/>
        <w:contextualSpacing/>
        <w:jc w:val="both"/>
        <w:rPr>
          <w:rFonts w:ascii="Arial" w:hAnsi="Arial" w:cs="Arial"/>
          <w:sz w:val="20"/>
          <w:szCs w:val="20"/>
        </w:rPr>
      </w:pPr>
      <w:r>
        <w:rPr>
          <w:rFonts w:cs="Arial" w:ascii="Arial" w:hAnsi="Arial"/>
          <w:sz w:val="20"/>
          <w:szCs w:val="20"/>
        </w:rPr>
      </w:r>
    </w:p>
    <w:p>
      <w:pPr>
        <w:pStyle w:val="ListParagraph"/>
        <w:numPr>
          <w:ilvl w:val="0"/>
          <w:numId w:val="17"/>
        </w:numPr>
        <w:jc w:val="both"/>
        <w:rPr>
          <w:rFonts w:ascii="Arial" w:hAnsi="Arial" w:cs="Arial"/>
          <w:sz w:val="20"/>
          <w:szCs w:val="20"/>
        </w:rPr>
      </w:pPr>
      <w:r>
        <w:rPr>
          <w:rFonts w:cs="Arial" w:ascii="Arial" w:hAnsi="Arial"/>
          <w:sz w:val="20"/>
          <w:szCs w:val="20"/>
        </w:rPr>
        <w:t>Som:</w:t>
      </w:r>
    </w:p>
    <w:p>
      <w:pPr>
        <w:pStyle w:val="Normal"/>
        <w:ind w:left="360" w:hanging="0"/>
        <w:jc w:val="both"/>
        <w:rPr>
          <w:rFonts w:ascii="Arial" w:hAnsi="Arial" w:cs="Arial"/>
          <w:sz w:val="20"/>
          <w:szCs w:val="20"/>
        </w:rPr>
      </w:pPr>
      <w:r>
        <w:rPr>
          <w:rFonts w:cs="Arial" w:ascii="Arial" w:hAnsi="Arial"/>
          <w:sz w:val="20"/>
          <w:szCs w:val="20"/>
        </w:rPr>
        <w:t xml:space="preserve">       </w:t>
      </w:r>
      <w:r>
        <w:rPr>
          <w:rFonts w:cs="Arial" w:ascii="Arial" w:hAnsi="Arial"/>
          <w:sz w:val="20"/>
          <w:szCs w:val="20"/>
        </w:rPr>
        <w:t>- 36 LINE;</w:t>
      </w:r>
    </w:p>
    <w:p>
      <w:pPr>
        <w:pStyle w:val="ListParagraph"/>
        <w:jc w:val="both"/>
        <w:rPr>
          <w:rFonts w:ascii="Arial" w:hAnsi="Arial" w:cs="Arial"/>
          <w:sz w:val="20"/>
          <w:szCs w:val="20"/>
        </w:rPr>
      </w:pPr>
      <w:r>
        <w:rPr>
          <w:rFonts w:cs="Arial" w:ascii="Arial" w:hAnsi="Arial"/>
          <w:sz w:val="20"/>
          <w:szCs w:val="20"/>
        </w:rPr>
        <w:t>- 18 subside duplo kF;</w:t>
      </w:r>
    </w:p>
    <w:p>
      <w:pPr>
        <w:pStyle w:val="ListParagraph"/>
        <w:jc w:val="both"/>
        <w:rPr>
          <w:rFonts w:ascii="Arial" w:hAnsi="Arial" w:cs="Arial"/>
          <w:sz w:val="20"/>
          <w:szCs w:val="20"/>
        </w:rPr>
      </w:pPr>
      <w:r>
        <w:rPr>
          <w:rFonts w:cs="Arial" w:ascii="Arial" w:hAnsi="Arial"/>
          <w:sz w:val="20"/>
          <w:szCs w:val="20"/>
        </w:rPr>
        <w:t>- 12 monitores de chão;</w:t>
      </w:r>
    </w:p>
    <w:p>
      <w:pPr>
        <w:pStyle w:val="ListParagraph"/>
        <w:jc w:val="both"/>
        <w:rPr>
          <w:rFonts w:ascii="Arial" w:hAnsi="Arial" w:cs="Arial"/>
          <w:sz w:val="20"/>
          <w:szCs w:val="20"/>
        </w:rPr>
      </w:pPr>
      <w:r>
        <w:rPr>
          <w:rFonts w:cs="Arial" w:ascii="Arial" w:hAnsi="Arial"/>
          <w:sz w:val="20"/>
          <w:szCs w:val="20"/>
        </w:rPr>
        <w:t>- 01 cubo de baixo;</w:t>
      </w:r>
    </w:p>
    <w:p>
      <w:pPr>
        <w:pStyle w:val="ListParagraph"/>
        <w:jc w:val="both"/>
        <w:rPr>
          <w:rFonts w:ascii="Arial" w:hAnsi="Arial" w:cs="Arial"/>
          <w:sz w:val="20"/>
          <w:szCs w:val="20"/>
        </w:rPr>
      </w:pPr>
      <w:r>
        <w:rPr>
          <w:rFonts w:cs="Arial" w:ascii="Arial" w:hAnsi="Arial"/>
          <w:sz w:val="20"/>
          <w:szCs w:val="20"/>
        </w:rPr>
        <w:t>- 02 buco de guitarra;</w:t>
      </w:r>
    </w:p>
    <w:p>
      <w:pPr>
        <w:pStyle w:val="ListParagraph"/>
        <w:jc w:val="both"/>
        <w:rPr>
          <w:rFonts w:ascii="Arial" w:hAnsi="Arial" w:cs="Arial"/>
          <w:sz w:val="20"/>
          <w:szCs w:val="20"/>
        </w:rPr>
      </w:pPr>
      <w:r>
        <w:rPr>
          <w:rFonts w:cs="Arial" w:ascii="Arial" w:hAnsi="Arial"/>
          <w:sz w:val="20"/>
          <w:szCs w:val="20"/>
        </w:rPr>
        <w:t>- 01 corpo de bateria;</w:t>
      </w:r>
    </w:p>
    <w:p>
      <w:pPr>
        <w:pStyle w:val="ListParagraph"/>
        <w:jc w:val="both"/>
        <w:rPr>
          <w:rFonts w:ascii="Arial" w:hAnsi="Arial" w:cs="Arial"/>
          <w:sz w:val="20"/>
          <w:szCs w:val="20"/>
        </w:rPr>
      </w:pPr>
      <w:r>
        <w:rPr>
          <w:rFonts w:cs="Arial" w:ascii="Arial" w:hAnsi="Arial"/>
          <w:sz w:val="20"/>
          <w:szCs w:val="20"/>
        </w:rPr>
        <w:t>- 08 multivias de 12 canal 15 metros;</w:t>
      </w:r>
    </w:p>
    <w:p>
      <w:pPr>
        <w:pStyle w:val="ListParagraph"/>
        <w:jc w:val="both"/>
        <w:rPr>
          <w:rFonts w:ascii="Arial" w:hAnsi="Arial" w:cs="Arial"/>
          <w:sz w:val="20"/>
          <w:szCs w:val="20"/>
        </w:rPr>
      </w:pPr>
      <w:r>
        <w:rPr>
          <w:rFonts w:cs="Arial" w:ascii="Arial" w:hAnsi="Arial"/>
          <w:sz w:val="20"/>
          <w:szCs w:val="20"/>
        </w:rPr>
        <w:t>- 01 multicabo 56 vias;</w:t>
      </w:r>
    </w:p>
    <w:p>
      <w:pPr>
        <w:pStyle w:val="ListParagraph"/>
        <w:jc w:val="both"/>
        <w:rPr>
          <w:rFonts w:ascii="Arial" w:hAnsi="Arial" w:cs="Arial"/>
          <w:sz w:val="20"/>
          <w:szCs w:val="20"/>
        </w:rPr>
      </w:pPr>
      <w:r>
        <w:rPr>
          <w:rFonts w:cs="Arial" w:ascii="Arial" w:hAnsi="Arial"/>
          <w:sz w:val="20"/>
          <w:szCs w:val="20"/>
        </w:rPr>
        <w:t>- 01 multicabo 36 vias;</w:t>
      </w:r>
    </w:p>
    <w:p>
      <w:pPr>
        <w:pStyle w:val="ListParagraph"/>
        <w:jc w:val="both"/>
        <w:rPr>
          <w:rFonts w:ascii="Arial" w:hAnsi="Arial" w:cs="Arial"/>
          <w:sz w:val="20"/>
          <w:szCs w:val="20"/>
        </w:rPr>
      </w:pPr>
      <w:r>
        <w:rPr>
          <w:rFonts w:cs="Arial" w:ascii="Arial" w:hAnsi="Arial"/>
          <w:sz w:val="20"/>
          <w:szCs w:val="20"/>
        </w:rPr>
        <w:t>- 02 consoles 48 in 24 out;</w:t>
      </w:r>
    </w:p>
    <w:p>
      <w:pPr>
        <w:pStyle w:val="ListParagraph"/>
        <w:jc w:val="both"/>
        <w:rPr>
          <w:rFonts w:ascii="Arial" w:hAnsi="Arial" w:cs="Arial"/>
          <w:sz w:val="20"/>
          <w:szCs w:val="20"/>
        </w:rPr>
      </w:pPr>
      <w:r>
        <w:rPr>
          <w:rFonts w:cs="Arial" w:ascii="Arial" w:hAnsi="Arial"/>
          <w:sz w:val="20"/>
          <w:szCs w:val="20"/>
        </w:rPr>
        <w:t>- 02 consoles 32 in 16 out;</w:t>
      </w:r>
    </w:p>
    <w:p>
      <w:pPr>
        <w:pStyle w:val="ListParagraph"/>
        <w:jc w:val="both"/>
        <w:rPr>
          <w:rFonts w:ascii="Arial" w:hAnsi="Arial" w:cs="Arial"/>
          <w:sz w:val="20"/>
          <w:szCs w:val="20"/>
        </w:rPr>
      </w:pPr>
      <w:r>
        <w:rPr>
          <w:rFonts w:cs="Arial" w:ascii="Arial" w:hAnsi="Arial"/>
          <w:sz w:val="20"/>
          <w:szCs w:val="20"/>
        </w:rPr>
        <w:t>-  01 menpawer para ligar o sistema de som;</w:t>
      </w:r>
    </w:p>
    <w:p>
      <w:pPr>
        <w:pStyle w:val="ListParagraph"/>
        <w:jc w:val="both"/>
        <w:rPr>
          <w:rFonts w:ascii="Arial" w:hAnsi="Arial" w:cs="Arial"/>
          <w:sz w:val="20"/>
          <w:szCs w:val="20"/>
        </w:rPr>
      </w:pPr>
      <w:r>
        <w:rPr>
          <w:rFonts w:cs="Arial" w:ascii="Arial" w:hAnsi="Arial"/>
          <w:sz w:val="20"/>
          <w:szCs w:val="20"/>
        </w:rPr>
        <w:t>- 08 microfone sm57;</w:t>
      </w:r>
    </w:p>
    <w:p>
      <w:pPr>
        <w:pStyle w:val="ListParagraph"/>
        <w:jc w:val="both"/>
        <w:rPr>
          <w:rFonts w:ascii="Arial" w:hAnsi="Arial" w:cs="Arial"/>
          <w:sz w:val="20"/>
          <w:szCs w:val="20"/>
        </w:rPr>
      </w:pPr>
      <w:r>
        <w:rPr>
          <w:rFonts w:cs="Arial" w:ascii="Arial" w:hAnsi="Arial"/>
          <w:sz w:val="20"/>
          <w:szCs w:val="20"/>
        </w:rPr>
        <w:t>- 08 microfone sm58;</w:t>
      </w:r>
    </w:p>
    <w:p>
      <w:pPr>
        <w:pStyle w:val="ListParagraph"/>
        <w:jc w:val="both"/>
        <w:rPr>
          <w:rFonts w:ascii="Arial" w:hAnsi="Arial" w:cs="Arial"/>
          <w:sz w:val="20"/>
          <w:szCs w:val="20"/>
        </w:rPr>
      </w:pPr>
      <w:r>
        <w:rPr>
          <w:rFonts w:cs="Arial" w:ascii="Arial" w:hAnsi="Arial"/>
          <w:sz w:val="20"/>
          <w:szCs w:val="20"/>
        </w:rPr>
        <w:t>- 02 microfone sem fio ur4;</w:t>
      </w:r>
    </w:p>
    <w:p>
      <w:pPr>
        <w:pStyle w:val="ListParagraph"/>
        <w:jc w:val="both"/>
        <w:rPr>
          <w:rFonts w:ascii="Arial" w:hAnsi="Arial" w:cs="Arial"/>
          <w:sz w:val="20"/>
          <w:szCs w:val="20"/>
        </w:rPr>
      </w:pPr>
      <w:r>
        <w:rPr>
          <w:rFonts w:cs="Arial" w:ascii="Arial" w:hAnsi="Arial"/>
          <w:sz w:val="20"/>
          <w:szCs w:val="20"/>
        </w:rPr>
        <w:t>- 03 kit de microfone para bateria;</w:t>
      </w:r>
    </w:p>
    <w:p>
      <w:pPr>
        <w:pStyle w:val="ListParagraph"/>
        <w:jc w:val="both"/>
        <w:rPr>
          <w:rFonts w:ascii="Arial" w:hAnsi="Arial" w:cs="Arial"/>
          <w:sz w:val="20"/>
          <w:szCs w:val="20"/>
        </w:rPr>
      </w:pPr>
      <w:r>
        <w:rPr>
          <w:rFonts w:cs="Arial" w:ascii="Arial" w:hAnsi="Arial"/>
          <w:sz w:val="20"/>
          <w:szCs w:val="20"/>
        </w:rPr>
        <w:t>- 22 pedestal.</w:t>
      </w:r>
    </w:p>
    <w:p>
      <w:pPr>
        <w:pStyle w:val="ListParagraph"/>
        <w:numPr>
          <w:ilvl w:val="0"/>
          <w:numId w:val="17"/>
        </w:numPr>
        <w:jc w:val="both"/>
        <w:rPr>
          <w:rFonts w:ascii="Arial" w:hAnsi="Arial" w:cs="Arial"/>
          <w:sz w:val="20"/>
          <w:szCs w:val="20"/>
        </w:rPr>
      </w:pPr>
      <w:r>
        <w:rPr>
          <w:rFonts w:cs="Arial" w:ascii="Arial" w:hAnsi="Arial"/>
          <w:sz w:val="20"/>
          <w:szCs w:val="20"/>
        </w:rPr>
        <w:t>Luz:</w:t>
      </w:r>
    </w:p>
    <w:p>
      <w:pPr>
        <w:pStyle w:val="ListParagraph"/>
        <w:jc w:val="both"/>
        <w:rPr>
          <w:rFonts w:ascii="Arial" w:hAnsi="Arial" w:cs="Arial"/>
          <w:sz w:val="20"/>
          <w:szCs w:val="20"/>
        </w:rPr>
      </w:pPr>
      <w:r>
        <w:rPr>
          <w:rFonts w:cs="Arial" w:ascii="Arial" w:hAnsi="Arial"/>
          <w:sz w:val="20"/>
          <w:szCs w:val="20"/>
        </w:rPr>
        <w:t>- 48 beam 5r do mesmo modelo;</w:t>
      </w:r>
    </w:p>
    <w:p>
      <w:pPr>
        <w:pStyle w:val="ListParagraph"/>
        <w:jc w:val="both"/>
        <w:rPr>
          <w:rFonts w:ascii="Arial" w:hAnsi="Arial" w:cs="Arial"/>
          <w:sz w:val="20"/>
          <w:szCs w:val="20"/>
        </w:rPr>
      </w:pPr>
      <w:r>
        <w:rPr>
          <w:rFonts w:cs="Arial" w:ascii="Arial" w:hAnsi="Arial"/>
          <w:sz w:val="20"/>
          <w:szCs w:val="20"/>
        </w:rPr>
        <w:t>- 24 wash com zum do mesmo modelo;</w:t>
      </w:r>
    </w:p>
    <w:p>
      <w:pPr>
        <w:pStyle w:val="ListParagraph"/>
        <w:jc w:val="both"/>
        <w:rPr>
          <w:rFonts w:ascii="Arial" w:hAnsi="Arial" w:cs="Arial"/>
          <w:sz w:val="20"/>
          <w:szCs w:val="20"/>
        </w:rPr>
      </w:pPr>
      <w:r>
        <w:rPr>
          <w:rFonts w:cs="Arial" w:ascii="Arial" w:hAnsi="Arial"/>
          <w:sz w:val="20"/>
          <w:szCs w:val="20"/>
        </w:rPr>
        <w:t>- 16 strobo rgbwa do mesmo modelo;</w:t>
      </w:r>
    </w:p>
    <w:p>
      <w:pPr>
        <w:pStyle w:val="ListParagraph"/>
        <w:jc w:val="both"/>
        <w:rPr>
          <w:rFonts w:ascii="Arial" w:hAnsi="Arial" w:cs="Arial"/>
          <w:sz w:val="20"/>
          <w:szCs w:val="20"/>
        </w:rPr>
      </w:pPr>
      <w:r>
        <w:rPr>
          <w:rFonts w:cs="Arial" w:ascii="Arial" w:hAnsi="Arial"/>
          <w:sz w:val="20"/>
          <w:szCs w:val="20"/>
        </w:rPr>
        <w:t>- 40 led rgbwa+uv;</w:t>
      </w:r>
    </w:p>
    <w:p>
      <w:pPr>
        <w:pStyle w:val="ListParagraph"/>
        <w:jc w:val="both"/>
        <w:rPr>
          <w:rFonts w:ascii="Arial" w:hAnsi="Arial" w:cs="Arial"/>
          <w:sz w:val="20"/>
          <w:szCs w:val="20"/>
        </w:rPr>
      </w:pPr>
      <w:r>
        <w:rPr>
          <w:rFonts w:cs="Arial" w:ascii="Arial" w:hAnsi="Arial"/>
          <w:sz w:val="20"/>
          <w:szCs w:val="20"/>
        </w:rPr>
        <w:t>- 16 cob ou lâmpada par foco 58 brute 4 lâmpada;</w:t>
      </w:r>
    </w:p>
    <w:p>
      <w:pPr>
        <w:pStyle w:val="ListParagraph"/>
        <w:jc w:val="both"/>
        <w:rPr>
          <w:rFonts w:ascii="Arial" w:hAnsi="Arial" w:cs="Arial"/>
          <w:sz w:val="20"/>
          <w:szCs w:val="20"/>
        </w:rPr>
      </w:pPr>
      <w:r>
        <w:rPr>
          <w:rFonts w:cs="Arial" w:ascii="Arial" w:hAnsi="Arial"/>
          <w:sz w:val="20"/>
          <w:szCs w:val="20"/>
        </w:rPr>
        <w:t>- 02 canhão seguidor com operador;</w:t>
      </w:r>
    </w:p>
    <w:p>
      <w:pPr>
        <w:pStyle w:val="ListParagraph"/>
        <w:jc w:val="both"/>
        <w:rPr>
          <w:rFonts w:ascii="Arial" w:hAnsi="Arial" w:cs="Arial"/>
          <w:sz w:val="20"/>
          <w:szCs w:val="20"/>
        </w:rPr>
      </w:pPr>
      <w:r>
        <w:rPr>
          <w:rFonts w:cs="Arial" w:ascii="Arial" w:hAnsi="Arial"/>
          <w:sz w:val="20"/>
          <w:szCs w:val="20"/>
        </w:rPr>
        <w:t>-  01 console de luz M.A;</w:t>
      </w:r>
    </w:p>
    <w:p>
      <w:pPr>
        <w:pStyle w:val="ListParagraph"/>
        <w:jc w:val="both"/>
        <w:rPr>
          <w:rFonts w:ascii="Arial" w:hAnsi="Arial" w:cs="Arial"/>
          <w:sz w:val="20"/>
          <w:szCs w:val="20"/>
        </w:rPr>
      </w:pPr>
      <w:r>
        <w:rPr>
          <w:rFonts w:cs="Arial" w:ascii="Arial" w:hAnsi="Arial"/>
          <w:sz w:val="20"/>
          <w:szCs w:val="20"/>
        </w:rPr>
        <w:t>- 01 dimer de 12 canal;</w:t>
      </w:r>
    </w:p>
    <w:p>
      <w:pPr>
        <w:pStyle w:val="ListParagraph"/>
        <w:jc w:val="both"/>
        <w:rPr>
          <w:rFonts w:ascii="Arial" w:hAnsi="Arial" w:cs="Arial"/>
          <w:sz w:val="20"/>
          <w:szCs w:val="20"/>
        </w:rPr>
      </w:pPr>
      <w:r>
        <w:rPr>
          <w:rFonts w:cs="Arial" w:ascii="Arial" w:hAnsi="Arial"/>
          <w:sz w:val="20"/>
          <w:szCs w:val="20"/>
        </w:rPr>
        <w:t>- 01 pro pawer 48 canal;</w:t>
      </w:r>
    </w:p>
    <w:p>
      <w:pPr>
        <w:pStyle w:val="ListParagraph"/>
        <w:jc w:val="both"/>
        <w:rPr>
          <w:rFonts w:ascii="Arial" w:hAnsi="Arial" w:cs="Arial"/>
          <w:sz w:val="20"/>
          <w:szCs w:val="20"/>
        </w:rPr>
      </w:pPr>
      <w:r>
        <w:rPr>
          <w:rFonts w:cs="Arial" w:ascii="Arial" w:hAnsi="Arial"/>
          <w:sz w:val="20"/>
          <w:szCs w:val="20"/>
        </w:rPr>
        <w:t>- Cabeamento para ligar todo material;</w:t>
      </w:r>
    </w:p>
    <w:p>
      <w:pPr>
        <w:pStyle w:val="ListParagraph"/>
        <w:jc w:val="both"/>
        <w:rPr>
          <w:rFonts w:ascii="Arial" w:hAnsi="Arial" w:cs="Arial"/>
          <w:sz w:val="20"/>
          <w:szCs w:val="20"/>
        </w:rPr>
      </w:pPr>
      <w:r>
        <w:rPr>
          <w:rFonts w:cs="Arial" w:ascii="Arial" w:hAnsi="Arial"/>
          <w:sz w:val="20"/>
          <w:szCs w:val="20"/>
        </w:rPr>
        <w:t>- Estrutura em alumínio P30 e P50 para montar conforme contratante solicitar.</w:t>
      </w:r>
    </w:p>
    <w:p>
      <w:pPr>
        <w:pStyle w:val="ListParagraph"/>
        <w:numPr>
          <w:ilvl w:val="0"/>
          <w:numId w:val="17"/>
        </w:numPr>
        <w:jc w:val="both"/>
        <w:rPr>
          <w:rFonts w:ascii="Arial" w:hAnsi="Arial" w:cs="Arial"/>
          <w:sz w:val="20"/>
          <w:szCs w:val="20"/>
        </w:rPr>
      </w:pPr>
      <w:r>
        <w:rPr>
          <w:rFonts w:cs="Arial" w:ascii="Arial" w:hAnsi="Arial"/>
          <w:sz w:val="20"/>
          <w:szCs w:val="20"/>
        </w:rPr>
        <w:t>Painel de LED: 50 metros quadrados de painel led, P4, devidamente processado, processadora, notebook, operação técnica e cabeamento necessário. Criações de vídeos e animações exclusivas para o painel de led com o tema da festa.</w:t>
      </w:r>
    </w:p>
    <w:p>
      <w:pPr>
        <w:pStyle w:val="ListParagraph"/>
        <w:jc w:val="both"/>
        <w:rPr>
          <w:rFonts w:ascii="Arial" w:hAnsi="Arial" w:cs="Arial"/>
          <w:sz w:val="20"/>
          <w:szCs w:val="20"/>
        </w:rPr>
      </w:pPr>
      <w:r>
        <w:rPr>
          <w:rFonts w:cs="Arial" w:ascii="Arial" w:hAnsi="Arial"/>
          <w:sz w:val="20"/>
          <w:szCs w:val="20"/>
        </w:rPr>
        <w:t>Obs.: A empresa precisará atender o Ride técnico de todas as atrações do evento, inclusive do show nacional, dando suporte 24h com profissionais para som e luz. Toda montagem precisa estar 100% concluída até 24h antecedentes ao evento.</w:t>
      </w:r>
    </w:p>
    <w:p>
      <w:pPr>
        <w:pStyle w:val="ListParagraph"/>
        <w:widowControl w:val="false"/>
        <w:tabs>
          <w:tab w:val="clear" w:pos="708"/>
          <w:tab w:val="left" w:pos="1634" w:leader="none"/>
        </w:tabs>
        <w:spacing w:lineRule="auto" w:line="360" w:before="139" w:after="0"/>
        <w:ind w:left="927" w:right="712" w:hanging="0"/>
        <w:contextualSpacing/>
        <w:jc w:val="both"/>
        <w:rPr>
          <w:rFonts w:ascii="Arial" w:hAnsi="Arial" w:cs="Arial"/>
          <w:sz w:val="20"/>
          <w:szCs w:val="20"/>
        </w:rPr>
      </w:pPr>
      <w:r>
        <w:rPr>
          <w:rFonts w:cs="Arial" w:ascii="Arial" w:hAnsi="Arial"/>
          <w:sz w:val="20"/>
          <w:szCs w:val="20"/>
        </w:rPr>
      </w:r>
    </w:p>
    <w:p>
      <w:pPr>
        <w:pStyle w:val="ListParagraph"/>
        <w:widowControl w:val="false"/>
        <w:numPr>
          <w:ilvl w:val="2"/>
          <w:numId w:val="1"/>
        </w:numPr>
        <w:tabs>
          <w:tab w:val="clear" w:pos="708"/>
          <w:tab w:val="left" w:pos="1634" w:leader="none"/>
        </w:tabs>
        <w:spacing w:lineRule="auto" w:line="360" w:before="139" w:after="0"/>
        <w:ind w:left="567" w:right="714" w:hanging="0"/>
        <w:contextualSpacing w:val="false"/>
        <w:jc w:val="both"/>
        <w:rPr>
          <w:rFonts w:ascii="Arial" w:hAnsi="Arial" w:cs="Arial"/>
          <w:sz w:val="20"/>
          <w:szCs w:val="20"/>
        </w:rPr>
      </w:pPr>
      <w:r>
        <w:rPr>
          <w:rFonts w:cs="Arial" w:ascii="Arial" w:hAnsi="Arial"/>
          <w:b/>
          <w:sz w:val="20"/>
          <w:szCs w:val="20"/>
        </w:rPr>
        <w:t>Alimentação para STAFF:</w:t>
      </w:r>
    </w:p>
    <w:p>
      <w:pPr>
        <w:pStyle w:val="Normal"/>
        <w:jc w:val="both"/>
        <w:rPr>
          <w:rFonts w:ascii="Arial" w:hAnsi="Arial" w:cs="Arial"/>
          <w:sz w:val="20"/>
          <w:szCs w:val="20"/>
        </w:rPr>
      </w:pPr>
      <w:r>
        <w:rPr>
          <w:rFonts w:cs="Arial" w:ascii="Arial" w:hAnsi="Arial"/>
          <w:sz w:val="20"/>
          <w:szCs w:val="20"/>
        </w:rPr>
      </w:r>
    </w:p>
    <w:p>
      <w:pPr>
        <w:pStyle w:val="ListParagraph"/>
        <w:numPr>
          <w:ilvl w:val="0"/>
          <w:numId w:val="18"/>
        </w:numPr>
        <w:jc w:val="both"/>
        <w:rPr>
          <w:rFonts w:ascii="Arial" w:hAnsi="Arial" w:cs="Arial"/>
          <w:sz w:val="20"/>
          <w:szCs w:val="20"/>
        </w:rPr>
      </w:pPr>
      <w:r>
        <w:rPr>
          <w:rFonts w:cs="Arial" w:ascii="Arial" w:hAnsi="Arial"/>
          <w:sz w:val="20"/>
          <w:szCs w:val="20"/>
        </w:rPr>
        <w:t>A empresa vencedora deverá fornecer aproximadamente 200 refeições por dia, entre elas: café da manhã, almoço, café da tarde e janta (sem custo, incluindo bebidas) para todo STAFF do evento.</w:t>
      </w:r>
    </w:p>
    <w:p>
      <w:pPr>
        <w:pStyle w:val="ListParagraph"/>
        <w:widowControl w:val="false"/>
        <w:tabs>
          <w:tab w:val="clear" w:pos="708"/>
          <w:tab w:val="left" w:pos="1634" w:leader="none"/>
        </w:tabs>
        <w:spacing w:lineRule="auto" w:line="360" w:before="139" w:after="0"/>
        <w:ind w:left="927" w:right="712" w:hanging="0"/>
        <w:contextualSpacing/>
        <w:jc w:val="both"/>
        <w:rPr>
          <w:rFonts w:ascii="Arial" w:hAnsi="Arial" w:cs="Arial"/>
          <w:sz w:val="20"/>
          <w:szCs w:val="20"/>
        </w:rPr>
      </w:pPr>
      <w:r>
        <w:rPr>
          <w:rFonts w:cs="Arial" w:ascii="Arial" w:hAnsi="Arial"/>
          <w:sz w:val="20"/>
          <w:szCs w:val="20"/>
        </w:rPr>
      </w:r>
    </w:p>
    <w:p>
      <w:pPr>
        <w:pStyle w:val="ListParagraph"/>
        <w:widowControl w:val="false"/>
        <w:numPr>
          <w:ilvl w:val="2"/>
          <w:numId w:val="1"/>
        </w:numPr>
        <w:tabs>
          <w:tab w:val="clear" w:pos="708"/>
          <w:tab w:val="left" w:pos="1634" w:leader="none"/>
        </w:tabs>
        <w:spacing w:lineRule="auto" w:line="360" w:before="139" w:after="0"/>
        <w:ind w:left="567" w:right="712" w:hanging="0"/>
        <w:contextualSpacing/>
        <w:jc w:val="both"/>
        <w:rPr>
          <w:rFonts w:ascii="Arial" w:hAnsi="Arial" w:cs="Arial"/>
          <w:sz w:val="20"/>
          <w:szCs w:val="20"/>
        </w:rPr>
      </w:pPr>
      <w:r>
        <w:rPr>
          <w:rFonts w:cs="Arial" w:ascii="Arial" w:hAnsi="Arial"/>
          <w:b/>
          <w:sz w:val="20"/>
          <w:szCs w:val="20"/>
        </w:rPr>
        <w:t>Despesas diversas pertinentes ao show nacional:</w:t>
      </w:r>
    </w:p>
    <w:p>
      <w:pPr>
        <w:pStyle w:val="ListParagraph"/>
        <w:widowControl w:val="false"/>
        <w:tabs>
          <w:tab w:val="clear" w:pos="708"/>
          <w:tab w:val="left" w:pos="1634" w:leader="none"/>
        </w:tabs>
        <w:spacing w:lineRule="auto" w:line="360" w:before="139" w:after="0"/>
        <w:ind w:left="567" w:right="712" w:hanging="0"/>
        <w:contextualSpacing/>
        <w:jc w:val="both"/>
        <w:rPr>
          <w:rFonts w:ascii="Arial" w:hAnsi="Arial" w:cs="Arial"/>
          <w:sz w:val="20"/>
          <w:szCs w:val="20"/>
        </w:rPr>
      </w:pPr>
      <w:r>
        <w:rPr>
          <w:rFonts w:cs="Arial" w:ascii="Arial" w:hAnsi="Arial"/>
          <w:sz w:val="20"/>
          <w:szCs w:val="20"/>
        </w:rPr>
      </w:r>
    </w:p>
    <w:p>
      <w:pPr>
        <w:pStyle w:val="ListParagraph"/>
        <w:numPr>
          <w:ilvl w:val="0"/>
          <w:numId w:val="19"/>
        </w:numPr>
        <w:rPr>
          <w:rFonts w:ascii="Arial" w:hAnsi="Arial" w:cs="Arial"/>
          <w:sz w:val="20"/>
          <w:szCs w:val="20"/>
        </w:rPr>
      </w:pPr>
      <w:r>
        <w:rPr>
          <w:rFonts w:cs="Arial" w:ascii="Arial" w:hAnsi="Arial"/>
          <w:sz w:val="20"/>
          <w:szCs w:val="20"/>
        </w:rPr>
        <w:t>A empresa vencedora deverá organizar toda produção do show nacional, translado, deslocamento, hospedagens, vans, alimentação, exigências de camarim, Rider técnico e despesas diversas.</w:t>
      </w:r>
    </w:p>
    <w:p>
      <w:pPr>
        <w:pStyle w:val="ListParagraph"/>
        <w:widowControl w:val="false"/>
        <w:tabs>
          <w:tab w:val="clear" w:pos="708"/>
          <w:tab w:val="left" w:pos="1634" w:leader="none"/>
        </w:tabs>
        <w:spacing w:lineRule="auto" w:line="360" w:before="139" w:after="0"/>
        <w:ind w:left="927" w:right="712" w:hanging="0"/>
        <w:contextualSpacing/>
        <w:jc w:val="both"/>
        <w:rPr>
          <w:rFonts w:ascii="Arial" w:hAnsi="Arial" w:cs="Arial"/>
          <w:sz w:val="20"/>
          <w:szCs w:val="20"/>
        </w:rPr>
      </w:pPr>
      <w:r>
        <w:rPr>
          <w:rFonts w:cs="Arial" w:ascii="Arial" w:hAnsi="Arial"/>
          <w:sz w:val="20"/>
          <w:szCs w:val="20"/>
        </w:rPr>
      </w:r>
    </w:p>
    <w:p>
      <w:pPr>
        <w:pStyle w:val="ListParagraph"/>
        <w:widowControl w:val="false"/>
        <w:numPr>
          <w:ilvl w:val="2"/>
          <w:numId w:val="1"/>
        </w:numPr>
        <w:tabs>
          <w:tab w:val="clear" w:pos="708"/>
          <w:tab w:val="left" w:pos="1634" w:leader="none"/>
        </w:tabs>
        <w:spacing w:lineRule="auto" w:line="360" w:before="139" w:after="0"/>
        <w:ind w:left="567" w:right="712" w:hanging="0"/>
        <w:contextualSpacing/>
        <w:jc w:val="both"/>
        <w:rPr>
          <w:rFonts w:ascii="Arial" w:hAnsi="Arial" w:cs="Arial"/>
          <w:sz w:val="20"/>
          <w:szCs w:val="20"/>
        </w:rPr>
      </w:pPr>
      <w:r>
        <w:rPr>
          <w:rFonts w:cs="Arial" w:ascii="Arial" w:hAnsi="Arial"/>
          <w:b/>
          <w:sz w:val="20"/>
          <w:szCs w:val="20"/>
        </w:rPr>
        <w:t>Material gráfico e divulgação:</w:t>
      </w:r>
    </w:p>
    <w:p>
      <w:pPr>
        <w:pStyle w:val="ListParagraph"/>
        <w:numPr>
          <w:ilvl w:val="0"/>
          <w:numId w:val="20"/>
        </w:numPr>
        <w:jc w:val="both"/>
        <w:rPr>
          <w:rFonts w:ascii="Arial" w:hAnsi="Arial" w:cs="Arial"/>
          <w:sz w:val="20"/>
          <w:szCs w:val="20"/>
        </w:rPr>
      </w:pPr>
      <w:r>
        <w:rPr>
          <w:rFonts w:cs="Arial" w:ascii="Arial" w:hAnsi="Arial"/>
          <w:sz w:val="20"/>
          <w:szCs w:val="20"/>
        </w:rPr>
        <w:t>A licitante vencedora deverá criar e produzir todo o material de divulgação da XIª Festa da Paçoca e submete-los a aprovação da CCO, inclusive a criação da logo e toda identidade visual do evento. O município de Capão Alto terá direito de utilização de todas as artes de divulgação do evento.</w:t>
      </w:r>
    </w:p>
    <w:p>
      <w:pPr>
        <w:pStyle w:val="ListParagraph"/>
        <w:numPr>
          <w:ilvl w:val="0"/>
          <w:numId w:val="20"/>
        </w:numPr>
        <w:jc w:val="both"/>
        <w:rPr>
          <w:rFonts w:ascii="Arial" w:hAnsi="Arial" w:cs="Arial"/>
          <w:sz w:val="20"/>
          <w:szCs w:val="20"/>
        </w:rPr>
      </w:pPr>
      <w:r>
        <w:rPr>
          <w:rFonts w:cs="Arial" w:ascii="Arial" w:hAnsi="Arial"/>
          <w:sz w:val="20"/>
          <w:szCs w:val="20"/>
        </w:rPr>
        <w:t>Propaganda de rádio: Produção de Spot 30’’ e divulgações em rádios com abrangência regional – 200 (duzentas) inserções de no mínimo 30 (trinta) segundos cada (sendo distribuída entre as emissoras de rádio, nos horários de maior audiência) e produção de Spot 45’’ e divulgações em rádios com abrangência regional – 200 (duzentas) inserções de no mínimo 30 (trinta) segundos cada (sendo distribuída entre as emissoras de rádio, nos horários de maior audiência).</w:t>
      </w:r>
    </w:p>
    <w:p>
      <w:pPr>
        <w:pStyle w:val="ListParagraph"/>
        <w:numPr>
          <w:ilvl w:val="0"/>
          <w:numId w:val="20"/>
        </w:numPr>
        <w:jc w:val="both"/>
        <w:rPr>
          <w:rFonts w:ascii="Arial" w:hAnsi="Arial" w:cs="Arial"/>
          <w:sz w:val="20"/>
          <w:szCs w:val="20"/>
        </w:rPr>
      </w:pPr>
      <w:r>
        <w:rPr>
          <w:rFonts w:cs="Arial" w:ascii="Arial" w:hAnsi="Arial"/>
          <w:sz w:val="20"/>
          <w:szCs w:val="20"/>
        </w:rPr>
        <w:t>Propaganda em jornais impressos, revistas e sites: 02 (duas) inserções de ¼ de página em jornal impresso regional (AMURES) ou jornal regional de grande circulação, aprovado pela CCO.</w:t>
      </w:r>
    </w:p>
    <w:p>
      <w:pPr>
        <w:pStyle w:val="ListParagraph"/>
        <w:ind w:left="643" w:hanging="0"/>
        <w:jc w:val="both"/>
        <w:rPr>
          <w:rFonts w:ascii="Arial" w:hAnsi="Arial" w:cs="Arial"/>
          <w:sz w:val="20"/>
          <w:szCs w:val="20"/>
        </w:rPr>
      </w:pPr>
      <w:r>
        <w:rPr>
          <w:rFonts w:cs="Arial" w:ascii="Arial" w:hAnsi="Arial"/>
          <w:sz w:val="20"/>
          <w:szCs w:val="20"/>
        </w:rPr>
        <w:t>Obs.: A licitante deverá apresentar um plano de mídia detalhado, apontando as regiões de abrangência e em quais veículos de rádios, jornais impressos, revistas, onde será feita a divulgação e quantidade de inserções em cada uma; uma lista com pontos de outdoors; bem como amostras das peças publicitarias, mídias impressas e faladas com 05 (cinco) dias uteis após a assinatura do contrato.</w:t>
      </w:r>
    </w:p>
    <w:p>
      <w:pPr>
        <w:pStyle w:val="ListParagraph"/>
        <w:numPr>
          <w:ilvl w:val="0"/>
          <w:numId w:val="20"/>
        </w:numPr>
        <w:jc w:val="both"/>
        <w:rPr>
          <w:rFonts w:ascii="Arial" w:hAnsi="Arial" w:cs="Arial"/>
          <w:sz w:val="20"/>
          <w:szCs w:val="20"/>
        </w:rPr>
      </w:pPr>
      <w:r>
        <w:rPr>
          <w:rFonts w:cs="Arial" w:ascii="Arial" w:hAnsi="Arial"/>
          <w:sz w:val="20"/>
          <w:szCs w:val="20"/>
        </w:rPr>
        <w:t>Material gráfico:</w:t>
      </w:r>
    </w:p>
    <w:tbl>
      <w:tblPr>
        <w:tblStyle w:val="Tabelacomgrade"/>
        <w:tblW w:w="8505" w:type="dxa"/>
        <w:jc w:val="left"/>
        <w:tblInd w:w="562" w:type="dxa"/>
        <w:tblLayout w:type="fixed"/>
        <w:tblCellMar>
          <w:top w:w="0" w:type="dxa"/>
          <w:left w:w="108" w:type="dxa"/>
          <w:bottom w:w="0" w:type="dxa"/>
          <w:right w:w="108" w:type="dxa"/>
        </w:tblCellMar>
        <w:tblLook w:firstRow="1" w:noVBand="1" w:lastRow="0" w:firstColumn="1" w:lastColumn="0" w:noHBand="0" w:val="04a0"/>
      </w:tblPr>
      <w:tblGrid>
        <w:gridCol w:w="851"/>
        <w:gridCol w:w="1559"/>
        <w:gridCol w:w="2693"/>
        <w:gridCol w:w="3401"/>
      </w:tblGrid>
      <w:tr>
        <w:trPr/>
        <w:tc>
          <w:tcPr>
            <w:tcW w:w="851" w:type="dxa"/>
            <w:tcBorders/>
          </w:tcPr>
          <w:p>
            <w:pPr>
              <w:pStyle w:val="Normal"/>
              <w:widowControl w:val="false"/>
              <w:suppressAutoHyphens w:val="true"/>
              <w:spacing w:before="0" w:after="0"/>
              <w:jc w:val="left"/>
              <w:rPr>
                <w:rFonts w:ascii="Arial" w:hAnsi="Arial" w:cs="Arial"/>
                <w:sz w:val="20"/>
                <w:szCs w:val="20"/>
              </w:rPr>
            </w:pPr>
            <w:r>
              <w:rPr>
                <w:rFonts w:eastAsia="Calibri" w:cs="Arial" w:ascii="Arial" w:hAnsi="Arial"/>
                <w:kern w:val="0"/>
                <w:sz w:val="20"/>
                <w:szCs w:val="20"/>
                <w:lang w:val="pt-BR" w:eastAsia="en-US" w:bidi="ar-SA"/>
              </w:rPr>
              <w:t>ITENS</w:t>
            </w:r>
          </w:p>
        </w:tc>
        <w:tc>
          <w:tcPr>
            <w:tcW w:w="1559" w:type="dxa"/>
            <w:tcBorders/>
          </w:tcPr>
          <w:p>
            <w:pPr>
              <w:pStyle w:val="Normal"/>
              <w:widowControl w:val="false"/>
              <w:suppressAutoHyphens w:val="true"/>
              <w:spacing w:before="0" w:after="0"/>
              <w:jc w:val="left"/>
              <w:rPr>
                <w:rFonts w:ascii="Arial" w:hAnsi="Arial" w:cs="Arial"/>
                <w:sz w:val="20"/>
                <w:szCs w:val="20"/>
              </w:rPr>
            </w:pPr>
            <w:r>
              <w:rPr>
                <w:rFonts w:eastAsia="Calibri" w:cs="Arial" w:ascii="Arial" w:hAnsi="Arial"/>
                <w:kern w:val="0"/>
                <w:sz w:val="20"/>
                <w:szCs w:val="20"/>
                <w:lang w:val="pt-BR" w:eastAsia="en-US" w:bidi="ar-SA"/>
              </w:rPr>
              <w:t>QUANTIDADE</w:t>
            </w:r>
          </w:p>
        </w:tc>
        <w:tc>
          <w:tcPr>
            <w:tcW w:w="2693" w:type="dxa"/>
            <w:tcBorders/>
          </w:tcPr>
          <w:p>
            <w:pPr>
              <w:pStyle w:val="Normal"/>
              <w:widowControl w:val="false"/>
              <w:suppressAutoHyphens w:val="true"/>
              <w:spacing w:before="0" w:after="0"/>
              <w:jc w:val="left"/>
              <w:rPr>
                <w:rFonts w:ascii="Arial" w:hAnsi="Arial" w:cs="Arial"/>
                <w:sz w:val="20"/>
                <w:szCs w:val="20"/>
              </w:rPr>
            </w:pPr>
            <w:r>
              <w:rPr>
                <w:rFonts w:eastAsia="Calibri" w:cs="Arial" w:ascii="Arial" w:hAnsi="Arial"/>
                <w:kern w:val="0"/>
                <w:sz w:val="20"/>
                <w:szCs w:val="20"/>
                <w:lang w:val="pt-BR" w:eastAsia="en-US" w:bidi="ar-SA"/>
              </w:rPr>
              <w:t>NECESSIDADE</w:t>
            </w:r>
          </w:p>
        </w:tc>
        <w:tc>
          <w:tcPr>
            <w:tcW w:w="3401" w:type="dxa"/>
            <w:tcBorders/>
          </w:tcPr>
          <w:p>
            <w:pPr>
              <w:pStyle w:val="Normal"/>
              <w:widowControl w:val="false"/>
              <w:suppressAutoHyphens w:val="true"/>
              <w:spacing w:before="0" w:after="0"/>
              <w:jc w:val="left"/>
              <w:rPr>
                <w:rFonts w:ascii="Arial" w:hAnsi="Arial" w:cs="Arial"/>
                <w:sz w:val="20"/>
                <w:szCs w:val="20"/>
              </w:rPr>
            </w:pPr>
            <w:r>
              <w:rPr>
                <w:rFonts w:eastAsia="Calibri" w:cs="Arial" w:ascii="Arial" w:hAnsi="Arial"/>
                <w:kern w:val="0"/>
                <w:sz w:val="20"/>
                <w:szCs w:val="20"/>
                <w:lang w:val="pt-BR" w:eastAsia="en-US" w:bidi="ar-SA"/>
              </w:rPr>
              <w:t>DETALHAMENTO</w:t>
            </w:r>
          </w:p>
        </w:tc>
      </w:tr>
      <w:tr>
        <w:trPr/>
        <w:tc>
          <w:tcPr>
            <w:tcW w:w="851" w:type="dxa"/>
            <w:tcBorders/>
          </w:tcPr>
          <w:p>
            <w:pPr>
              <w:pStyle w:val="Normal"/>
              <w:widowControl w:val="false"/>
              <w:suppressAutoHyphens w:val="true"/>
              <w:spacing w:before="0" w:after="0"/>
              <w:jc w:val="left"/>
              <w:rPr>
                <w:rFonts w:ascii="Arial" w:hAnsi="Arial" w:cs="Arial"/>
                <w:sz w:val="20"/>
                <w:szCs w:val="20"/>
              </w:rPr>
            </w:pPr>
            <w:r>
              <w:rPr>
                <w:rFonts w:eastAsia="Calibri" w:cs="Arial" w:ascii="Arial" w:hAnsi="Arial"/>
                <w:kern w:val="0"/>
                <w:sz w:val="20"/>
                <w:szCs w:val="20"/>
                <w:lang w:val="pt-BR" w:eastAsia="en-US" w:bidi="ar-SA"/>
              </w:rPr>
              <w:t>1</w:t>
            </w:r>
          </w:p>
        </w:tc>
        <w:tc>
          <w:tcPr>
            <w:tcW w:w="1559" w:type="dxa"/>
            <w:tcBorders/>
          </w:tcPr>
          <w:p>
            <w:pPr>
              <w:pStyle w:val="Normal"/>
              <w:widowControl w:val="false"/>
              <w:suppressAutoHyphens w:val="true"/>
              <w:spacing w:before="0" w:after="0"/>
              <w:jc w:val="left"/>
              <w:rPr>
                <w:rFonts w:ascii="Arial" w:hAnsi="Arial" w:cs="Arial"/>
                <w:sz w:val="20"/>
                <w:szCs w:val="20"/>
              </w:rPr>
            </w:pPr>
            <w:r>
              <w:rPr>
                <w:rFonts w:eastAsia="Calibri" w:cs="Arial" w:ascii="Arial" w:hAnsi="Arial"/>
                <w:kern w:val="0"/>
                <w:sz w:val="20"/>
                <w:szCs w:val="20"/>
                <w:lang w:val="pt-BR" w:eastAsia="en-US" w:bidi="ar-SA"/>
              </w:rPr>
              <w:t>4000</w:t>
            </w:r>
          </w:p>
        </w:tc>
        <w:tc>
          <w:tcPr>
            <w:tcW w:w="2693" w:type="dxa"/>
            <w:tcBorders/>
          </w:tcPr>
          <w:p>
            <w:pPr>
              <w:pStyle w:val="Normal"/>
              <w:widowControl w:val="false"/>
              <w:suppressAutoHyphens w:val="true"/>
              <w:spacing w:before="0" w:after="0"/>
              <w:jc w:val="left"/>
              <w:rPr>
                <w:rFonts w:ascii="Arial" w:hAnsi="Arial" w:cs="Arial"/>
                <w:sz w:val="20"/>
                <w:szCs w:val="20"/>
              </w:rPr>
            </w:pPr>
            <w:r>
              <w:rPr>
                <w:rFonts w:eastAsia="Calibri" w:cs="Arial" w:ascii="Arial" w:hAnsi="Arial"/>
                <w:kern w:val="0"/>
                <w:sz w:val="20"/>
                <w:szCs w:val="20"/>
                <w:lang w:val="pt-BR" w:eastAsia="en-US" w:bidi="ar-SA"/>
              </w:rPr>
              <w:t>Cartazes - Divulgação</w:t>
            </w:r>
          </w:p>
        </w:tc>
        <w:tc>
          <w:tcPr>
            <w:tcW w:w="3401" w:type="dxa"/>
            <w:tcBorders/>
          </w:tcPr>
          <w:p>
            <w:pPr>
              <w:pStyle w:val="Normal"/>
              <w:widowControl w:val="false"/>
              <w:suppressAutoHyphens w:val="true"/>
              <w:spacing w:before="0" w:after="0"/>
              <w:jc w:val="left"/>
              <w:rPr>
                <w:rFonts w:ascii="Arial" w:hAnsi="Arial" w:cs="Arial"/>
                <w:sz w:val="20"/>
                <w:szCs w:val="20"/>
              </w:rPr>
            </w:pPr>
            <w:r>
              <w:rPr>
                <w:rFonts w:eastAsia="Calibri" w:cs="Arial" w:ascii="Arial" w:hAnsi="Arial"/>
                <w:kern w:val="0"/>
                <w:sz w:val="20"/>
                <w:szCs w:val="20"/>
                <w:lang w:val="pt-BR" w:eastAsia="en-US" w:bidi="ar-SA"/>
              </w:rPr>
              <w:t>Cartaz de divulgação no formato A2, em papel couchê brilho 150g, impressão 4x0 cores.</w:t>
            </w:r>
          </w:p>
        </w:tc>
      </w:tr>
      <w:tr>
        <w:trPr/>
        <w:tc>
          <w:tcPr>
            <w:tcW w:w="851" w:type="dxa"/>
            <w:tcBorders/>
          </w:tcPr>
          <w:p>
            <w:pPr>
              <w:pStyle w:val="Normal"/>
              <w:widowControl w:val="false"/>
              <w:suppressAutoHyphens w:val="true"/>
              <w:spacing w:before="0" w:after="0"/>
              <w:jc w:val="left"/>
              <w:rPr>
                <w:rFonts w:ascii="Arial" w:hAnsi="Arial" w:cs="Arial"/>
                <w:sz w:val="20"/>
                <w:szCs w:val="20"/>
              </w:rPr>
            </w:pPr>
            <w:r>
              <w:rPr>
                <w:rFonts w:eastAsia="Calibri" w:cs="Arial" w:ascii="Arial" w:hAnsi="Arial"/>
                <w:kern w:val="0"/>
                <w:sz w:val="20"/>
                <w:szCs w:val="20"/>
                <w:lang w:val="pt-BR" w:eastAsia="en-US" w:bidi="ar-SA"/>
              </w:rPr>
              <w:t>2</w:t>
            </w:r>
          </w:p>
        </w:tc>
        <w:tc>
          <w:tcPr>
            <w:tcW w:w="1559" w:type="dxa"/>
            <w:tcBorders/>
          </w:tcPr>
          <w:p>
            <w:pPr>
              <w:pStyle w:val="Normal"/>
              <w:widowControl w:val="false"/>
              <w:suppressAutoHyphens w:val="true"/>
              <w:spacing w:before="0" w:after="0"/>
              <w:jc w:val="left"/>
              <w:rPr>
                <w:rFonts w:ascii="Arial" w:hAnsi="Arial" w:cs="Arial"/>
                <w:sz w:val="20"/>
                <w:szCs w:val="20"/>
              </w:rPr>
            </w:pPr>
            <w:r>
              <w:rPr>
                <w:rFonts w:eastAsia="Calibri" w:cs="Arial" w:ascii="Arial" w:hAnsi="Arial"/>
                <w:kern w:val="0"/>
                <w:sz w:val="20"/>
                <w:szCs w:val="20"/>
                <w:lang w:val="pt-BR" w:eastAsia="en-US" w:bidi="ar-SA"/>
              </w:rPr>
              <w:t>80000</w:t>
            </w:r>
          </w:p>
        </w:tc>
        <w:tc>
          <w:tcPr>
            <w:tcW w:w="2693" w:type="dxa"/>
            <w:tcBorders/>
          </w:tcPr>
          <w:p>
            <w:pPr>
              <w:pStyle w:val="Normal"/>
              <w:widowControl w:val="false"/>
              <w:suppressAutoHyphens w:val="true"/>
              <w:spacing w:before="0" w:after="0"/>
              <w:jc w:val="left"/>
              <w:rPr>
                <w:rFonts w:ascii="Arial" w:hAnsi="Arial" w:cs="Arial"/>
                <w:sz w:val="20"/>
                <w:szCs w:val="20"/>
              </w:rPr>
            </w:pPr>
            <w:r>
              <w:rPr>
                <w:rFonts w:eastAsia="Calibri" w:cs="Arial" w:ascii="Arial" w:hAnsi="Arial"/>
                <w:kern w:val="0"/>
                <w:sz w:val="20"/>
                <w:szCs w:val="20"/>
                <w:lang w:val="pt-BR" w:eastAsia="en-US" w:bidi="ar-SA"/>
              </w:rPr>
              <w:t>Flyer</w:t>
            </w:r>
          </w:p>
        </w:tc>
        <w:tc>
          <w:tcPr>
            <w:tcW w:w="3401" w:type="dxa"/>
            <w:tcBorders/>
          </w:tcPr>
          <w:p>
            <w:pPr>
              <w:pStyle w:val="Normal"/>
              <w:widowControl w:val="false"/>
              <w:suppressAutoHyphens w:val="true"/>
              <w:spacing w:before="0" w:after="0"/>
              <w:jc w:val="left"/>
              <w:rPr>
                <w:rFonts w:ascii="Arial" w:hAnsi="Arial" w:cs="Arial"/>
                <w:sz w:val="20"/>
                <w:szCs w:val="20"/>
              </w:rPr>
            </w:pPr>
            <w:r>
              <w:rPr>
                <w:rFonts w:eastAsia="Calibri" w:cs="Arial" w:ascii="Arial" w:hAnsi="Arial"/>
                <w:kern w:val="0"/>
                <w:sz w:val="20"/>
                <w:szCs w:val="20"/>
                <w:lang w:val="pt-BR" w:eastAsia="en-US" w:bidi="ar-SA"/>
              </w:rPr>
              <w:t>Formato 21x40cm, em papel couchê 150g, impressão 4x4 cores, 2 ou 3 dobras, a ser definida pela CCO.</w:t>
            </w:r>
          </w:p>
        </w:tc>
      </w:tr>
      <w:tr>
        <w:trPr/>
        <w:tc>
          <w:tcPr>
            <w:tcW w:w="851" w:type="dxa"/>
            <w:tcBorders/>
          </w:tcPr>
          <w:p>
            <w:pPr>
              <w:pStyle w:val="Normal"/>
              <w:widowControl w:val="false"/>
              <w:suppressAutoHyphens w:val="true"/>
              <w:spacing w:before="0" w:after="0"/>
              <w:jc w:val="left"/>
              <w:rPr>
                <w:rFonts w:ascii="Arial" w:hAnsi="Arial" w:cs="Arial"/>
                <w:sz w:val="20"/>
                <w:szCs w:val="20"/>
              </w:rPr>
            </w:pPr>
            <w:r>
              <w:rPr>
                <w:rFonts w:eastAsia="Calibri" w:cs="Arial" w:ascii="Arial" w:hAnsi="Arial"/>
                <w:kern w:val="0"/>
                <w:sz w:val="20"/>
                <w:szCs w:val="20"/>
                <w:lang w:val="pt-BR" w:eastAsia="en-US" w:bidi="ar-SA"/>
              </w:rPr>
              <w:t>3</w:t>
            </w:r>
          </w:p>
        </w:tc>
        <w:tc>
          <w:tcPr>
            <w:tcW w:w="1559" w:type="dxa"/>
            <w:tcBorders/>
          </w:tcPr>
          <w:p>
            <w:pPr>
              <w:pStyle w:val="Normal"/>
              <w:widowControl w:val="false"/>
              <w:suppressAutoHyphens w:val="true"/>
              <w:spacing w:before="0" w:after="0"/>
              <w:jc w:val="left"/>
              <w:rPr>
                <w:rFonts w:ascii="Arial" w:hAnsi="Arial" w:cs="Arial"/>
                <w:sz w:val="20"/>
                <w:szCs w:val="20"/>
              </w:rPr>
            </w:pPr>
            <w:r>
              <w:rPr>
                <w:rFonts w:eastAsia="Calibri" w:cs="Arial" w:ascii="Arial" w:hAnsi="Arial"/>
                <w:kern w:val="0"/>
                <w:sz w:val="20"/>
                <w:szCs w:val="20"/>
                <w:lang w:val="pt-BR" w:eastAsia="en-US" w:bidi="ar-SA"/>
              </w:rPr>
              <w:t>4</w:t>
            </w:r>
          </w:p>
        </w:tc>
        <w:tc>
          <w:tcPr>
            <w:tcW w:w="2693" w:type="dxa"/>
            <w:tcBorders/>
          </w:tcPr>
          <w:p>
            <w:pPr>
              <w:pStyle w:val="Normal"/>
              <w:widowControl w:val="false"/>
              <w:suppressAutoHyphens w:val="true"/>
              <w:spacing w:before="0" w:after="0"/>
              <w:jc w:val="left"/>
              <w:rPr>
                <w:rFonts w:ascii="Arial" w:hAnsi="Arial" w:cs="Arial"/>
                <w:sz w:val="20"/>
                <w:szCs w:val="20"/>
              </w:rPr>
            </w:pPr>
            <w:r>
              <w:rPr>
                <w:rFonts w:eastAsia="Calibri" w:cs="Arial" w:ascii="Arial" w:hAnsi="Arial"/>
                <w:kern w:val="0"/>
                <w:sz w:val="20"/>
                <w:szCs w:val="20"/>
                <w:lang w:val="pt-BR" w:eastAsia="en-US" w:bidi="ar-SA"/>
              </w:rPr>
              <w:t>Outdoor</w:t>
            </w:r>
          </w:p>
        </w:tc>
        <w:tc>
          <w:tcPr>
            <w:tcW w:w="3401" w:type="dxa"/>
            <w:tcBorders/>
          </w:tcPr>
          <w:p>
            <w:pPr>
              <w:pStyle w:val="Normal"/>
              <w:widowControl w:val="false"/>
              <w:suppressAutoHyphens w:val="true"/>
              <w:spacing w:before="0" w:after="0"/>
              <w:jc w:val="left"/>
              <w:rPr>
                <w:rFonts w:ascii="Arial" w:hAnsi="Arial" w:cs="Arial"/>
                <w:sz w:val="20"/>
                <w:szCs w:val="20"/>
              </w:rPr>
            </w:pPr>
            <w:r>
              <w:rPr>
                <w:rFonts w:eastAsia="Calibri" w:cs="Arial" w:ascii="Arial" w:hAnsi="Arial"/>
                <w:kern w:val="0"/>
                <w:sz w:val="20"/>
                <w:szCs w:val="20"/>
                <w:lang w:val="pt-BR" w:eastAsia="en-US" w:bidi="ar-SA"/>
              </w:rPr>
              <w:t>Impressão e colocação de mínimo 4 outdoors de lona no mínimo 9mx3m.</w:t>
            </w:r>
          </w:p>
        </w:tc>
      </w:tr>
      <w:tr>
        <w:trPr/>
        <w:tc>
          <w:tcPr>
            <w:tcW w:w="851" w:type="dxa"/>
            <w:tcBorders/>
          </w:tcPr>
          <w:p>
            <w:pPr>
              <w:pStyle w:val="Normal"/>
              <w:widowControl w:val="false"/>
              <w:suppressAutoHyphens w:val="true"/>
              <w:spacing w:before="0" w:after="0"/>
              <w:jc w:val="left"/>
              <w:rPr>
                <w:rFonts w:ascii="Arial" w:hAnsi="Arial" w:cs="Arial"/>
                <w:sz w:val="20"/>
                <w:szCs w:val="20"/>
              </w:rPr>
            </w:pPr>
            <w:r>
              <w:rPr>
                <w:rFonts w:eastAsia="Calibri" w:cs="Arial" w:ascii="Arial" w:hAnsi="Arial"/>
                <w:kern w:val="0"/>
                <w:sz w:val="20"/>
                <w:szCs w:val="20"/>
                <w:lang w:val="pt-BR" w:eastAsia="en-US" w:bidi="ar-SA"/>
              </w:rPr>
              <w:t>4</w:t>
            </w:r>
          </w:p>
        </w:tc>
        <w:tc>
          <w:tcPr>
            <w:tcW w:w="1559" w:type="dxa"/>
            <w:tcBorders/>
          </w:tcPr>
          <w:p>
            <w:pPr>
              <w:pStyle w:val="Normal"/>
              <w:widowControl w:val="false"/>
              <w:suppressAutoHyphens w:val="true"/>
              <w:spacing w:before="0" w:after="0"/>
              <w:jc w:val="left"/>
              <w:rPr>
                <w:rFonts w:ascii="Arial" w:hAnsi="Arial" w:cs="Arial"/>
                <w:sz w:val="20"/>
                <w:szCs w:val="20"/>
              </w:rPr>
            </w:pPr>
            <w:r>
              <w:rPr>
                <w:rFonts w:eastAsia="Calibri" w:cs="Arial" w:ascii="Arial" w:hAnsi="Arial"/>
                <w:kern w:val="0"/>
                <w:sz w:val="20"/>
                <w:szCs w:val="20"/>
                <w:lang w:val="pt-BR" w:eastAsia="en-US" w:bidi="ar-SA"/>
              </w:rPr>
              <w:t>100</w:t>
            </w:r>
          </w:p>
        </w:tc>
        <w:tc>
          <w:tcPr>
            <w:tcW w:w="2693" w:type="dxa"/>
            <w:tcBorders/>
          </w:tcPr>
          <w:p>
            <w:pPr>
              <w:pStyle w:val="Normal"/>
              <w:widowControl w:val="false"/>
              <w:suppressAutoHyphens w:val="true"/>
              <w:spacing w:before="0" w:after="0"/>
              <w:jc w:val="left"/>
              <w:rPr>
                <w:rFonts w:ascii="Arial" w:hAnsi="Arial" w:cs="Arial"/>
                <w:sz w:val="20"/>
                <w:szCs w:val="20"/>
              </w:rPr>
            </w:pPr>
            <w:r>
              <w:rPr>
                <w:rFonts w:eastAsia="Calibri" w:cs="Arial" w:ascii="Arial" w:hAnsi="Arial"/>
                <w:kern w:val="0"/>
                <w:sz w:val="20"/>
                <w:szCs w:val="20"/>
                <w:lang w:val="pt-BR" w:eastAsia="en-US" w:bidi="ar-SA"/>
              </w:rPr>
              <w:t>Crachás de identificação</w:t>
            </w:r>
          </w:p>
        </w:tc>
        <w:tc>
          <w:tcPr>
            <w:tcW w:w="3401" w:type="dxa"/>
            <w:tcBorders/>
          </w:tcPr>
          <w:p>
            <w:pPr>
              <w:pStyle w:val="Normal"/>
              <w:widowControl w:val="false"/>
              <w:suppressAutoHyphens w:val="true"/>
              <w:spacing w:before="0" w:after="0"/>
              <w:jc w:val="left"/>
              <w:rPr>
                <w:rFonts w:ascii="Arial" w:hAnsi="Arial" w:cs="Arial"/>
                <w:sz w:val="20"/>
                <w:szCs w:val="20"/>
              </w:rPr>
            </w:pPr>
            <w:r>
              <w:rPr>
                <w:rFonts w:eastAsia="Calibri" w:cs="Arial" w:ascii="Arial" w:hAnsi="Arial"/>
                <w:kern w:val="0"/>
                <w:sz w:val="20"/>
                <w:szCs w:val="20"/>
                <w:lang w:val="pt-BR" w:eastAsia="en-US" w:bidi="ar-SA"/>
              </w:rPr>
              <w:t>Crachá (modelo a ser aprovado previamente pela comissão).</w:t>
            </w:r>
          </w:p>
        </w:tc>
      </w:tr>
      <w:tr>
        <w:trPr/>
        <w:tc>
          <w:tcPr>
            <w:tcW w:w="851" w:type="dxa"/>
            <w:tcBorders/>
          </w:tcPr>
          <w:p>
            <w:pPr>
              <w:pStyle w:val="Normal"/>
              <w:widowControl w:val="false"/>
              <w:suppressAutoHyphens w:val="true"/>
              <w:spacing w:before="0" w:after="0"/>
              <w:jc w:val="left"/>
              <w:rPr>
                <w:rFonts w:ascii="Arial" w:hAnsi="Arial" w:cs="Arial"/>
                <w:sz w:val="20"/>
                <w:szCs w:val="20"/>
              </w:rPr>
            </w:pPr>
            <w:r>
              <w:rPr>
                <w:rFonts w:eastAsia="Calibri" w:cs="Arial" w:ascii="Arial" w:hAnsi="Arial"/>
                <w:kern w:val="0"/>
                <w:sz w:val="20"/>
                <w:szCs w:val="20"/>
                <w:lang w:val="pt-BR" w:eastAsia="en-US" w:bidi="ar-SA"/>
              </w:rPr>
              <w:t>5</w:t>
            </w:r>
          </w:p>
        </w:tc>
        <w:tc>
          <w:tcPr>
            <w:tcW w:w="1559" w:type="dxa"/>
            <w:tcBorders/>
          </w:tcPr>
          <w:p>
            <w:pPr>
              <w:pStyle w:val="Normal"/>
              <w:widowControl w:val="false"/>
              <w:suppressAutoHyphens w:val="true"/>
              <w:spacing w:before="0" w:after="0"/>
              <w:jc w:val="left"/>
              <w:rPr>
                <w:rFonts w:ascii="Arial" w:hAnsi="Arial" w:cs="Arial"/>
                <w:sz w:val="20"/>
                <w:szCs w:val="20"/>
              </w:rPr>
            </w:pPr>
            <w:r>
              <w:rPr>
                <w:rFonts w:eastAsia="Calibri" w:cs="Arial" w:ascii="Arial" w:hAnsi="Arial"/>
                <w:kern w:val="0"/>
                <w:sz w:val="20"/>
                <w:szCs w:val="20"/>
                <w:lang w:val="pt-BR" w:eastAsia="en-US" w:bidi="ar-SA"/>
              </w:rPr>
              <w:t>500</w:t>
            </w:r>
          </w:p>
        </w:tc>
        <w:tc>
          <w:tcPr>
            <w:tcW w:w="2693" w:type="dxa"/>
            <w:tcBorders/>
          </w:tcPr>
          <w:p>
            <w:pPr>
              <w:pStyle w:val="Normal"/>
              <w:widowControl w:val="false"/>
              <w:suppressAutoHyphens w:val="true"/>
              <w:spacing w:before="0" w:after="0"/>
              <w:jc w:val="left"/>
              <w:rPr>
                <w:rFonts w:ascii="Arial" w:hAnsi="Arial" w:cs="Arial"/>
                <w:sz w:val="20"/>
                <w:szCs w:val="20"/>
              </w:rPr>
            </w:pPr>
            <w:r>
              <w:rPr>
                <w:rFonts w:eastAsia="Calibri" w:cs="Arial" w:ascii="Arial" w:hAnsi="Arial"/>
                <w:kern w:val="0"/>
                <w:sz w:val="20"/>
                <w:szCs w:val="20"/>
                <w:lang w:val="pt-BR" w:eastAsia="en-US" w:bidi="ar-SA"/>
              </w:rPr>
              <w:t>Adesivos para carros (bolachão ou outro aprovado pela CCO)</w:t>
            </w:r>
          </w:p>
        </w:tc>
        <w:tc>
          <w:tcPr>
            <w:tcW w:w="3401" w:type="dxa"/>
            <w:tcBorders/>
          </w:tcPr>
          <w:p>
            <w:pPr>
              <w:pStyle w:val="Normal"/>
              <w:widowControl w:val="false"/>
              <w:suppressAutoHyphens w:val="true"/>
              <w:spacing w:before="0" w:after="0"/>
              <w:jc w:val="left"/>
              <w:rPr>
                <w:rFonts w:ascii="Arial" w:hAnsi="Arial" w:cs="Arial"/>
                <w:sz w:val="20"/>
                <w:szCs w:val="20"/>
              </w:rPr>
            </w:pPr>
            <w:r>
              <w:rPr>
                <w:rFonts w:eastAsia="Calibri" w:cs="Arial" w:ascii="Arial" w:hAnsi="Arial"/>
                <w:kern w:val="0"/>
                <w:sz w:val="20"/>
                <w:szCs w:val="20"/>
                <w:lang w:val="pt-BR" w:eastAsia="en-US" w:bidi="ar-SA"/>
              </w:rPr>
              <w:t>Adesivo personalizado para carros com tamanho aproximado 40x30cm.</w:t>
            </w:r>
          </w:p>
        </w:tc>
      </w:tr>
    </w:tbl>
    <w:p>
      <w:pPr>
        <w:pStyle w:val="ListParagraph"/>
        <w:jc w:val="both"/>
        <w:rPr/>
      </w:pPr>
      <w:r>
        <w:rPr/>
        <w:t xml:space="preserve"> </w:t>
      </w:r>
    </w:p>
    <w:p>
      <w:pPr>
        <w:pStyle w:val="ListParagraph"/>
        <w:ind w:left="643" w:hanging="0"/>
        <w:jc w:val="both"/>
        <w:rPr>
          <w:rFonts w:ascii="Arial" w:hAnsi="Arial" w:cs="Arial"/>
          <w:sz w:val="20"/>
          <w:szCs w:val="20"/>
        </w:rPr>
      </w:pPr>
      <w:r>
        <w:rPr>
          <w:rFonts w:cs="Arial" w:ascii="Arial" w:hAnsi="Arial"/>
          <w:sz w:val="20"/>
          <w:szCs w:val="20"/>
        </w:rPr>
        <w:t>Obs.: A licitante vencedora é responsável pela elaboração e criação das peças de divulgação, mas deverão ser submetidas à aprovação da CCO. A licitante também se responsabiliza em criar o plano de mídia e marketing da festa, com o material de divulgação da XIª Festa da Paçoca nos municípios da AMURES, e cidades vizinhas e onde mais julgar necessário.</w:t>
      </w:r>
    </w:p>
    <w:p>
      <w:pPr>
        <w:pStyle w:val="Normal"/>
        <w:ind w:right="714" w:hanging="0"/>
        <w:jc w:val="both"/>
        <w:rPr>
          <w:rFonts w:ascii="Arial" w:hAnsi="Arial" w:cs="Arial"/>
          <w:sz w:val="20"/>
          <w:szCs w:val="20"/>
        </w:rPr>
      </w:pPr>
      <w:r>
        <w:rPr>
          <w:rFonts w:cs="Arial" w:ascii="Arial" w:hAnsi="Arial"/>
          <w:sz w:val="20"/>
          <w:szCs w:val="20"/>
        </w:rPr>
      </w:r>
    </w:p>
    <w:p>
      <w:pPr>
        <w:pStyle w:val="ListParagraph"/>
        <w:numPr>
          <w:ilvl w:val="2"/>
          <w:numId w:val="1"/>
        </w:numPr>
        <w:ind w:left="567" w:right="714" w:hanging="0"/>
        <w:jc w:val="both"/>
        <w:rPr>
          <w:rFonts w:ascii="Arial" w:hAnsi="Arial" w:cs="Arial"/>
          <w:sz w:val="20"/>
          <w:szCs w:val="20"/>
        </w:rPr>
      </w:pPr>
      <w:r>
        <w:rPr>
          <w:rFonts w:cs="Arial" w:ascii="Arial" w:hAnsi="Arial"/>
          <w:b/>
          <w:sz w:val="20"/>
          <w:szCs w:val="20"/>
        </w:rPr>
        <w:t>Serviços especializados:</w:t>
      </w:r>
    </w:p>
    <w:p>
      <w:pPr>
        <w:pStyle w:val="ListParagraph"/>
        <w:ind w:left="567" w:right="714" w:hanging="0"/>
        <w:jc w:val="both"/>
        <w:rPr>
          <w:rFonts w:ascii="Arial" w:hAnsi="Arial" w:cs="Arial"/>
          <w:sz w:val="20"/>
          <w:szCs w:val="20"/>
        </w:rPr>
      </w:pPr>
      <w:r>
        <w:rPr>
          <w:rFonts w:cs="Arial" w:ascii="Arial" w:hAnsi="Arial"/>
          <w:sz w:val="20"/>
          <w:szCs w:val="20"/>
        </w:rPr>
      </w:r>
    </w:p>
    <w:p>
      <w:pPr>
        <w:pStyle w:val="ListParagraph"/>
        <w:numPr>
          <w:ilvl w:val="3"/>
          <w:numId w:val="1"/>
        </w:numPr>
        <w:ind w:left="930" w:right="714" w:hanging="0"/>
        <w:jc w:val="both"/>
        <w:rPr>
          <w:rFonts w:ascii="Arial" w:hAnsi="Arial" w:cs="Arial"/>
          <w:sz w:val="20"/>
          <w:szCs w:val="20"/>
        </w:rPr>
      </w:pPr>
      <w:r>
        <w:rPr>
          <w:rFonts w:cs="Arial" w:ascii="Arial" w:hAnsi="Arial"/>
          <w:b/>
          <w:sz w:val="20"/>
          <w:szCs w:val="20"/>
        </w:rPr>
        <w:t>Equipe de brigadistas:</w:t>
      </w:r>
    </w:p>
    <w:p>
      <w:pPr>
        <w:pStyle w:val="ListParagraph"/>
        <w:ind w:left="930" w:right="714" w:hanging="0"/>
        <w:jc w:val="both"/>
        <w:rPr>
          <w:rFonts w:ascii="Arial" w:hAnsi="Arial" w:cs="Arial"/>
          <w:sz w:val="20"/>
          <w:szCs w:val="20"/>
        </w:rPr>
      </w:pPr>
      <w:r>
        <w:rPr>
          <w:rFonts w:cs="Arial" w:ascii="Arial" w:hAnsi="Arial"/>
          <w:sz w:val="20"/>
          <w:szCs w:val="20"/>
        </w:rPr>
      </w:r>
    </w:p>
    <w:p>
      <w:pPr>
        <w:pStyle w:val="ListParagraph"/>
        <w:numPr>
          <w:ilvl w:val="0"/>
          <w:numId w:val="21"/>
        </w:numPr>
        <w:jc w:val="both"/>
        <w:rPr>
          <w:rFonts w:ascii="Arial" w:hAnsi="Arial" w:cs="Arial"/>
          <w:sz w:val="20"/>
          <w:szCs w:val="20"/>
        </w:rPr>
      </w:pPr>
      <w:r>
        <w:rPr>
          <w:rFonts w:cs="Arial" w:ascii="Arial" w:hAnsi="Arial"/>
          <w:sz w:val="20"/>
          <w:szCs w:val="20"/>
        </w:rPr>
        <w:t>Equipe de brigadistas composta por pelo menos 07 (sete) profissionais capacitados e uniformizados ou quantidade definida de acordo com as exigências do Corpo de Bombeiros Militar para liberação do evento.</w:t>
      </w:r>
    </w:p>
    <w:p>
      <w:pPr>
        <w:pStyle w:val="ListParagraph"/>
        <w:ind w:left="1211" w:right="714" w:hanging="0"/>
        <w:jc w:val="both"/>
        <w:rPr>
          <w:rFonts w:ascii="Arial" w:hAnsi="Arial" w:cs="Arial"/>
          <w:sz w:val="20"/>
          <w:szCs w:val="20"/>
        </w:rPr>
      </w:pPr>
      <w:r>
        <w:rPr>
          <w:rFonts w:cs="Arial" w:ascii="Arial" w:hAnsi="Arial"/>
          <w:sz w:val="20"/>
          <w:szCs w:val="20"/>
        </w:rPr>
      </w:r>
    </w:p>
    <w:p>
      <w:pPr>
        <w:pStyle w:val="ListParagraph"/>
        <w:numPr>
          <w:ilvl w:val="3"/>
          <w:numId w:val="1"/>
        </w:numPr>
        <w:ind w:left="851" w:right="714" w:hanging="0"/>
        <w:jc w:val="both"/>
        <w:rPr>
          <w:rFonts w:ascii="Arial" w:hAnsi="Arial" w:cs="Arial"/>
          <w:sz w:val="20"/>
          <w:szCs w:val="20"/>
        </w:rPr>
      </w:pPr>
      <w:r>
        <w:rPr>
          <w:rFonts w:cs="Arial" w:ascii="Arial" w:hAnsi="Arial"/>
          <w:b/>
          <w:sz w:val="20"/>
          <w:szCs w:val="20"/>
        </w:rPr>
        <w:t>Equipe de segurança:</w:t>
      </w:r>
    </w:p>
    <w:p>
      <w:pPr>
        <w:pStyle w:val="ListParagraph"/>
        <w:ind w:left="851" w:right="714" w:hanging="0"/>
        <w:jc w:val="both"/>
        <w:rPr>
          <w:rFonts w:ascii="Arial" w:hAnsi="Arial" w:cs="Arial"/>
          <w:sz w:val="20"/>
          <w:szCs w:val="20"/>
        </w:rPr>
      </w:pPr>
      <w:r>
        <w:rPr>
          <w:rFonts w:cs="Arial" w:ascii="Arial" w:hAnsi="Arial"/>
          <w:sz w:val="20"/>
          <w:szCs w:val="20"/>
        </w:rPr>
      </w:r>
    </w:p>
    <w:p>
      <w:pPr>
        <w:pStyle w:val="ListParagraph"/>
        <w:numPr>
          <w:ilvl w:val="0"/>
          <w:numId w:val="22"/>
        </w:numPr>
        <w:jc w:val="both"/>
        <w:rPr>
          <w:rFonts w:ascii="Arial" w:hAnsi="Arial" w:cs="Arial"/>
          <w:sz w:val="20"/>
          <w:szCs w:val="20"/>
        </w:rPr>
      </w:pPr>
      <w:r>
        <w:rPr>
          <w:rFonts w:cs="Arial" w:ascii="Arial" w:hAnsi="Arial"/>
          <w:sz w:val="20"/>
          <w:szCs w:val="20"/>
        </w:rPr>
        <w:t>A empresa será responsável por toda segurança particular do evento a partir De 24 (vinte e quatro) horas antes do início da festa. O número de componentes da equipe de apoio deverá ser suficiente para promover com eficiência a segurança particular do evento, devendo apresentar, pelo menos 50 agentes de segurança por dia, cumprindo escala aprovada pela CCO;</w:t>
      </w:r>
    </w:p>
    <w:p>
      <w:pPr>
        <w:pStyle w:val="ListParagraph"/>
        <w:numPr>
          <w:ilvl w:val="0"/>
          <w:numId w:val="22"/>
        </w:numPr>
        <w:jc w:val="both"/>
        <w:rPr>
          <w:rFonts w:ascii="Arial" w:hAnsi="Arial" w:cs="Arial"/>
          <w:sz w:val="20"/>
          <w:szCs w:val="20"/>
        </w:rPr>
      </w:pPr>
      <w:r>
        <w:rPr>
          <w:rFonts w:cs="Arial" w:ascii="Arial" w:hAnsi="Arial"/>
          <w:sz w:val="20"/>
          <w:szCs w:val="20"/>
        </w:rPr>
        <w:t>Deverá ser disponibilizado um vigia noturno durante todo o período de montagem e desmontagem da estrutura do Parque de Eventos;</w:t>
      </w:r>
    </w:p>
    <w:p>
      <w:pPr>
        <w:pStyle w:val="ListParagraph"/>
        <w:numPr>
          <w:ilvl w:val="0"/>
          <w:numId w:val="22"/>
        </w:numPr>
        <w:jc w:val="both"/>
        <w:rPr>
          <w:rFonts w:ascii="Arial" w:hAnsi="Arial" w:cs="Arial"/>
          <w:sz w:val="20"/>
          <w:szCs w:val="20"/>
        </w:rPr>
      </w:pPr>
      <w:r>
        <w:rPr>
          <w:rFonts w:cs="Arial" w:ascii="Arial" w:hAnsi="Arial"/>
          <w:sz w:val="20"/>
          <w:szCs w:val="20"/>
        </w:rPr>
        <w:t>Os serviços serão prestados empregando-se pessoal habilitado e treinado para exercer as funções/atividades propostas;</w:t>
      </w:r>
    </w:p>
    <w:p>
      <w:pPr>
        <w:pStyle w:val="ListParagraph"/>
        <w:numPr>
          <w:ilvl w:val="0"/>
          <w:numId w:val="22"/>
        </w:numPr>
        <w:jc w:val="both"/>
        <w:rPr>
          <w:rFonts w:ascii="Arial" w:hAnsi="Arial" w:cs="Arial"/>
          <w:sz w:val="20"/>
          <w:szCs w:val="20"/>
        </w:rPr>
      </w:pPr>
      <w:r>
        <w:rPr>
          <w:rFonts w:cs="Arial" w:ascii="Arial" w:hAnsi="Arial"/>
          <w:sz w:val="20"/>
          <w:szCs w:val="20"/>
        </w:rPr>
        <w:t>A CONTRATADA se responsabilizara de que todos os agentes, indistintamente, se apresentarão uniformizados, portarão crachá de identificação, detector de metais e utilizarão equipamentos de proteção individual (EPI’S);</w:t>
      </w:r>
    </w:p>
    <w:p>
      <w:pPr>
        <w:pStyle w:val="ListParagraph"/>
        <w:numPr>
          <w:ilvl w:val="0"/>
          <w:numId w:val="22"/>
        </w:numPr>
        <w:jc w:val="both"/>
        <w:rPr>
          <w:rFonts w:ascii="Arial" w:hAnsi="Arial" w:cs="Arial"/>
          <w:sz w:val="20"/>
          <w:szCs w:val="20"/>
        </w:rPr>
      </w:pPr>
      <w:r>
        <w:rPr>
          <w:rFonts w:cs="Arial" w:ascii="Arial" w:hAnsi="Arial"/>
          <w:sz w:val="20"/>
          <w:szCs w:val="20"/>
        </w:rPr>
        <w:t>A CONTRATADA se responsabilizará por todos os custos diretos e indiretos para a contratação de mão-de-obra e por quaisquer dispêndios, sendo a contratada responsável em responder por todo e qualquer ato e/ou ônus causados pelos seguranças ou qualquer outro contratado para execução do evento, estando portanto o município isento de reparar qualquer dano ou ônus perante terceiro.</w:t>
      </w:r>
    </w:p>
    <w:p>
      <w:pPr>
        <w:pStyle w:val="ListParagraph"/>
        <w:ind w:left="1211" w:right="714" w:hanging="0"/>
        <w:jc w:val="both"/>
        <w:rPr>
          <w:rFonts w:ascii="Arial" w:hAnsi="Arial" w:cs="Arial"/>
          <w:sz w:val="20"/>
          <w:szCs w:val="20"/>
        </w:rPr>
      </w:pPr>
      <w:r>
        <w:rPr>
          <w:rFonts w:cs="Arial" w:ascii="Arial" w:hAnsi="Arial"/>
          <w:sz w:val="20"/>
          <w:szCs w:val="20"/>
        </w:rPr>
      </w:r>
    </w:p>
    <w:p>
      <w:pPr>
        <w:pStyle w:val="ListParagraph"/>
        <w:numPr>
          <w:ilvl w:val="3"/>
          <w:numId w:val="1"/>
        </w:numPr>
        <w:ind w:left="851" w:right="714" w:hanging="0"/>
        <w:jc w:val="both"/>
        <w:rPr>
          <w:rFonts w:ascii="Arial" w:hAnsi="Arial" w:cs="Arial"/>
          <w:sz w:val="20"/>
          <w:szCs w:val="20"/>
        </w:rPr>
      </w:pPr>
      <w:r>
        <w:rPr>
          <w:rFonts w:cs="Arial" w:ascii="Arial" w:hAnsi="Arial"/>
          <w:b/>
          <w:sz w:val="20"/>
          <w:szCs w:val="20"/>
        </w:rPr>
        <w:t>Equipe de limpeza:</w:t>
      </w:r>
    </w:p>
    <w:p>
      <w:pPr>
        <w:pStyle w:val="ListParagraph"/>
        <w:ind w:left="851" w:right="714" w:hanging="0"/>
        <w:jc w:val="both"/>
        <w:rPr>
          <w:rFonts w:ascii="Arial" w:hAnsi="Arial" w:cs="Arial"/>
          <w:sz w:val="20"/>
          <w:szCs w:val="20"/>
        </w:rPr>
      </w:pPr>
      <w:r>
        <w:rPr>
          <w:rFonts w:cs="Arial" w:ascii="Arial" w:hAnsi="Arial"/>
          <w:sz w:val="20"/>
          <w:szCs w:val="20"/>
        </w:rPr>
      </w:r>
    </w:p>
    <w:p>
      <w:pPr>
        <w:pStyle w:val="ListParagraph"/>
        <w:numPr>
          <w:ilvl w:val="0"/>
          <w:numId w:val="23"/>
        </w:numPr>
        <w:jc w:val="both"/>
        <w:rPr>
          <w:rFonts w:ascii="Arial" w:hAnsi="Arial" w:cs="Arial"/>
          <w:sz w:val="20"/>
          <w:szCs w:val="20"/>
        </w:rPr>
      </w:pPr>
      <w:r>
        <w:rPr>
          <w:rFonts w:cs="Arial" w:ascii="Arial" w:hAnsi="Arial"/>
          <w:sz w:val="20"/>
          <w:szCs w:val="20"/>
        </w:rPr>
        <w:t>A prestação do serviço de limpeza da XIª Festa da Paçoca do Município de Capão Alto deverá executar trabalho de rotina de conservação, manutenção e limpeza geral de pátios, jardins, vias, camping, área do CTG (vias gerais), dependências internas e externas, banheiros convencionais e banheiros químicos, patrimônios e bens imóveis para atender as necessidades de conservação, manutenção e limpeza da seguinte forma com no mínimo 20 pessoas por dia.</w:t>
      </w:r>
    </w:p>
    <w:p>
      <w:pPr>
        <w:pStyle w:val="ListParagraph"/>
        <w:numPr>
          <w:ilvl w:val="0"/>
          <w:numId w:val="23"/>
        </w:numPr>
        <w:jc w:val="both"/>
        <w:rPr>
          <w:rFonts w:ascii="Arial" w:hAnsi="Arial" w:cs="Arial"/>
          <w:sz w:val="20"/>
          <w:szCs w:val="20"/>
        </w:rPr>
      </w:pPr>
      <w:r>
        <w:rPr>
          <w:rFonts w:cs="Arial" w:ascii="Arial" w:hAnsi="Arial"/>
          <w:sz w:val="20"/>
          <w:szCs w:val="20"/>
        </w:rPr>
        <w:t>A contratada deverá atender as normas de segurança, higiene, qualidade e proteção ao meio ambiente;</w:t>
      </w:r>
    </w:p>
    <w:p>
      <w:pPr>
        <w:pStyle w:val="ListParagraph"/>
        <w:numPr>
          <w:ilvl w:val="0"/>
          <w:numId w:val="23"/>
        </w:numPr>
        <w:jc w:val="both"/>
        <w:rPr>
          <w:rFonts w:ascii="Arial" w:hAnsi="Arial" w:cs="Arial"/>
          <w:sz w:val="20"/>
          <w:szCs w:val="20"/>
        </w:rPr>
      </w:pPr>
      <w:r>
        <w:rPr>
          <w:rFonts w:cs="Arial" w:ascii="Arial" w:hAnsi="Arial"/>
          <w:sz w:val="20"/>
          <w:szCs w:val="20"/>
        </w:rPr>
        <w:t>A empresa contratada ficara responsável pela limpeza de toda a área do parque de eventos em todos os dias da festa incluindo banheiros, pátios externo e interno;</w:t>
      </w:r>
    </w:p>
    <w:p>
      <w:pPr>
        <w:pStyle w:val="ListParagraph"/>
        <w:numPr>
          <w:ilvl w:val="0"/>
          <w:numId w:val="23"/>
        </w:numPr>
        <w:jc w:val="both"/>
        <w:rPr>
          <w:rFonts w:ascii="Arial" w:hAnsi="Arial" w:cs="Arial"/>
          <w:sz w:val="20"/>
          <w:szCs w:val="20"/>
        </w:rPr>
      </w:pPr>
      <w:r>
        <w:rPr>
          <w:rFonts w:cs="Arial" w:ascii="Arial" w:hAnsi="Arial"/>
          <w:sz w:val="20"/>
          <w:szCs w:val="20"/>
        </w:rPr>
        <w:t>A empresa contratada será responsável pelo fornecimento de todos os materiais e insumos necessários para a realização dos serviços como baldes, vassouras, panos, esponjas, detergentes, desinfetantes, sacos de lixo e o que mais julgar necessário;</w:t>
      </w:r>
    </w:p>
    <w:p>
      <w:pPr>
        <w:pStyle w:val="ListParagraph"/>
        <w:numPr>
          <w:ilvl w:val="0"/>
          <w:numId w:val="23"/>
        </w:numPr>
        <w:jc w:val="both"/>
        <w:rPr>
          <w:rFonts w:ascii="Arial" w:hAnsi="Arial" w:cs="Arial"/>
          <w:sz w:val="20"/>
          <w:szCs w:val="20"/>
        </w:rPr>
      </w:pPr>
      <w:r>
        <w:rPr>
          <w:rFonts w:cs="Arial" w:ascii="Arial" w:hAnsi="Arial"/>
          <w:sz w:val="20"/>
          <w:szCs w:val="20"/>
        </w:rPr>
        <w:t>Despesas de transporte, alimentação, uniforme e encargos trabalhistas são de responsabilidade da empresa contratada;</w:t>
      </w:r>
    </w:p>
    <w:p>
      <w:pPr>
        <w:pStyle w:val="ListParagraph"/>
        <w:numPr>
          <w:ilvl w:val="0"/>
          <w:numId w:val="23"/>
        </w:numPr>
        <w:jc w:val="both"/>
        <w:rPr>
          <w:rFonts w:ascii="Arial" w:hAnsi="Arial" w:cs="Arial"/>
          <w:sz w:val="20"/>
          <w:szCs w:val="20"/>
        </w:rPr>
      </w:pPr>
      <w:r>
        <w:rPr>
          <w:rFonts w:cs="Arial" w:ascii="Arial" w:hAnsi="Arial"/>
          <w:sz w:val="20"/>
          <w:szCs w:val="20"/>
        </w:rPr>
        <w:t>Deverá a empresa contratada apresentar no prazo máximo de até 10 (dez) dias uteis, anteriores ao evento, cópia dos contratos firmados com as empresas de limpeza, segurança e brigadistas.</w:t>
      </w:r>
    </w:p>
    <w:p>
      <w:pPr>
        <w:pStyle w:val="ListParagraph"/>
        <w:jc w:val="both"/>
        <w:rPr>
          <w:rFonts w:ascii="Arial" w:hAnsi="Arial" w:cs="Arial"/>
          <w:sz w:val="20"/>
          <w:szCs w:val="20"/>
        </w:rPr>
      </w:pPr>
      <w:r>
        <w:rPr>
          <w:rFonts w:cs="Arial" w:ascii="Arial" w:hAnsi="Arial"/>
          <w:sz w:val="20"/>
          <w:szCs w:val="20"/>
        </w:rPr>
        <w:t>Obs.: O número de integrantes da equipe de limpeza e apoio trata-se do mínimo exigido, sendo que a responsabilidade é inteiramente da empresa contratada, devendo, a seu critério aumentar o número de membros sugeridos.</w:t>
      </w:r>
    </w:p>
    <w:p>
      <w:pPr>
        <w:pStyle w:val="ListParagraph"/>
        <w:ind w:left="1211" w:right="714" w:hanging="0"/>
        <w:jc w:val="both"/>
        <w:rPr>
          <w:rFonts w:ascii="Arial" w:hAnsi="Arial" w:cs="Arial"/>
          <w:sz w:val="20"/>
          <w:szCs w:val="20"/>
        </w:rPr>
      </w:pPr>
      <w:r>
        <w:rPr>
          <w:rFonts w:cs="Arial" w:ascii="Arial" w:hAnsi="Arial"/>
          <w:sz w:val="20"/>
          <w:szCs w:val="20"/>
        </w:rPr>
      </w:r>
    </w:p>
    <w:p>
      <w:pPr>
        <w:pStyle w:val="ListParagraph"/>
        <w:numPr>
          <w:ilvl w:val="3"/>
          <w:numId w:val="1"/>
        </w:numPr>
        <w:ind w:left="851" w:right="714" w:hanging="0"/>
        <w:jc w:val="both"/>
        <w:rPr>
          <w:rFonts w:ascii="Arial" w:hAnsi="Arial" w:cs="Arial"/>
          <w:sz w:val="20"/>
          <w:szCs w:val="20"/>
        </w:rPr>
      </w:pPr>
      <w:r>
        <w:rPr>
          <w:rFonts w:cs="Arial" w:ascii="Arial" w:hAnsi="Arial"/>
          <w:b/>
          <w:sz w:val="20"/>
          <w:szCs w:val="20"/>
        </w:rPr>
        <w:t>Equipamentos – Rádios comunicadores:</w:t>
      </w:r>
    </w:p>
    <w:p>
      <w:pPr>
        <w:pStyle w:val="ListParagraph"/>
        <w:ind w:left="851" w:right="714" w:hanging="0"/>
        <w:jc w:val="both"/>
        <w:rPr>
          <w:rFonts w:ascii="Arial" w:hAnsi="Arial" w:cs="Arial"/>
          <w:sz w:val="20"/>
          <w:szCs w:val="20"/>
        </w:rPr>
      </w:pPr>
      <w:r>
        <w:rPr>
          <w:rFonts w:cs="Arial" w:ascii="Arial" w:hAnsi="Arial"/>
          <w:sz w:val="20"/>
          <w:szCs w:val="20"/>
        </w:rPr>
      </w:r>
    </w:p>
    <w:p>
      <w:pPr>
        <w:pStyle w:val="ListParagraph"/>
        <w:numPr>
          <w:ilvl w:val="0"/>
          <w:numId w:val="24"/>
        </w:numPr>
        <w:jc w:val="both"/>
        <w:rPr>
          <w:rFonts w:ascii="Arial" w:hAnsi="Arial" w:cs="Arial"/>
          <w:sz w:val="20"/>
          <w:szCs w:val="20"/>
        </w:rPr>
      </w:pPr>
      <w:r>
        <w:rPr>
          <w:rFonts w:cs="Arial" w:ascii="Arial" w:hAnsi="Arial"/>
          <w:sz w:val="20"/>
          <w:szCs w:val="20"/>
        </w:rPr>
        <w:t>A licitante vencedora deverá disponibilizar para a equipe de trabalho 15 (quinze) rádios comunicadores modelo EP450 ou similar, com bateria sobressalente, carregador e fone de ouvido.</w:t>
      </w:r>
    </w:p>
    <w:p>
      <w:pPr>
        <w:pStyle w:val="ListParagraph"/>
        <w:ind w:left="1211" w:right="714" w:hanging="0"/>
        <w:jc w:val="both"/>
        <w:rPr>
          <w:rFonts w:ascii="Arial" w:hAnsi="Arial" w:cs="Arial"/>
          <w:sz w:val="20"/>
          <w:szCs w:val="20"/>
        </w:rPr>
      </w:pPr>
      <w:r>
        <w:rPr>
          <w:rFonts w:cs="Arial" w:ascii="Arial" w:hAnsi="Arial"/>
          <w:sz w:val="20"/>
          <w:szCs w:val="20"/>
        </w:rPr>
      </w:r>
    </w:p>
    <w:p>
      <w:pPr>
        <w:pStyle w:val="ListParagraph"/>
        <w:numPr>
          <w:ilvl w:val="3"/>
          <w:numId w:val="1"/>
        </w:numPr>
        <w:ind w:left="851" w:right="714" w:hanging="0"/>
        <w:jc w:val="both"/>
        <w:rPr>
          <w:rFonts w:ascii="Arial" w:hAnsi="Arial" w:cs="Arial"/>
          <w:sz w:val="20"/>
          <w:szCs w:val="20"/>
        </w:rPr>
      </w:pPr>
      <w:r>
        <w:rPr>
          <w:rFonts w:cs="Arial" w:ascii="Arial" w:hAnsi="Arial"/>
          <w:b/>
          <w:sz w:val="20"/>
          <w:szCs w:val="20"/>
        </w:rPr>
        <w:t>Premiação do Rodeio:</w:t>
      </w:r>
    </w:p>
    <w:p>
      <w:pPr>
        <w:pStyle w:val="ListParagraph"/>
        <w:ind w:left="851" w:right="714" w:hanging="0"/>
        <w:jc w:val="both"/>
        <w:rPr>
          <w:rFonts w:ascii="Arial" w:hAnsi="Arial" w:cs="Arial"/>
          <w:sz w:val="20"/>
          <w:szCs w:val="20"/>
        </w:rPr>
      </w:pPr>
      <w:r>
        <w:rPr>
          <w:rFonts w:cs="Arial" w:ascii="Arial" w:hAnsi="Arial"/>
          <w:sz w:val="20"/>
          <w:szCs w:val="20"/>
        </w:rPr>
      </w:r>
    </w:p>
    <w:p>
      <w:pPr>
        <w:pStyle w:val="ListParagraph"/>
        <w:numPr>
          <w:ilvl w:val="0"/>
          <w:numId w:val="26"/>
        </w:numPr>
        <w:jc w:val="both"/>
        <w:rPr>
          <w:rFonts w:ascii="Arial" w:hAnsi="Arial" w:cs="Arial"/>
          <w:sz w:val="20"/>
          <w:szCs w:val="20"/>
        </w:rPr>
      </w:pPr>
      <w:r>
        <w:rPr>
          <w:rFonts w:cs="Arial" w:ascii="Arial" w:hAnsi="Arial"/>
          <w:sz w:val="20"/>
          <w:szCs w:val="20"/>
        </w:rPr>
        <w:t>A licitante vencedora deverá destinar a quantia de R$30.000,00 (trinta mil reais) para a premiação do Rodeio.</w:t>
      </w:r>
    </w:p>
    <w:p>
      <w:pPr>
        <w:pStyle w:val="ListParagraph"/>
        <w:ind w:left="1211" w:right="714" w:hanging="0"/>
        <w:jc w:val="both"/>
        <w:rPr>
          <w:rFonts w:ascii="Arial" w:hAnsi="Arial" w:cs="Arial"/>
          <w:sz w:val="20"/>
          <w:szCs w:val="20"/>
        </w:rPr>
      </w:pPr>
      <w:r>
        <w:rPr>
          <w:rFonts w:cs="Arial" w:ascii="Arial" w:hAnsi="Arial"/>
          <w:sz w:val="20"/>
          <w:szCs w:val="20"/>
        </w:rPr>
      </w:r>
    </w:p>
    <w:p>
      <w:pPr>
        <w:pStyle w:val="ListParagraph"/>
        <w:numPr>
          <w:ilvl w:val="3"/>
          <w:numId w:val="1"/>
        </w:numPr>
        <w:ind w:left="851" w:right="714" w:hanging="0"/>
        <w:jc w:val="both"/>
        <w:rPr>
          <w:rFonts w:ascii="Arial" w:hAnsi="Arial" w:cs="Arial"/>
          <w:sz w:val="20"/>
          <w:szCs w:val="20"/>
        </w:rPr>
      </w:pPr>
      <w:r>
        <w:rPr>
          <w:rFonts w:cs="Arial" w:ascii="Arial" w:hAnsi="Arial"/>
          <w:b/>
          <w:sz w:val="20"/>
          <w:szCs w:val="20"/>
        </w:rPr>
        <w:t>RH especializado:</w:t>
      </w:r>
    </w:p>
    <w:p>
      <w:pPr>
        <w:pStyle w:val="ListParagraph"/>
        <w:ind w:left="851" w:right="714" w:hanging="0"/>
        <w:jc w:val="both"/>
        <w:rPr>
          <w:rFonts w:ascii="Arial" w:hAnsi="Arial" w:cs="Arial"/>
          <w:sz w:val="20"/>
          <w:szCs w:val="20"/>
        </w:rPr>
      </w:pPr>
      <w:r>
        <w:rPr>
          <w:rFonts w:cs="Arial" w:ascii="Arial" w:hAnsi="Arial"/>
          <w:sz w:val="20"/>
          <w:szCs w:val="20"/>
        </w:rPr>
      </w:r>
    </w:p>
    <w:p>
      <w:pPr>
        <w:pStyle w:val="ListParagraph"/>
        <w:numPr>
          <w:ilvl w:val="0"/>
          <w:numId w:val="25"/>
        </w:numPr>
        <w:jc w:val="both"/>
        <w:rPr>
          <w:rFonts w:ascii="Arial" w:hAnsi="Arial" w:cs="Arial"/>
          <w:sz w:val="20"/>
          <w:szCs w:val="20"/>
        </w:rPr>
      </w:pPr>
      <w:r>
        <w:rPr>
          <w:rFonts w:cs="Arial" w:ascii="Arial" w:hAnsi="Arial"/>
          <w:sz w:val="20"/>
          <w:szCs w:val="20"/>
        </w:rPr>
        <w:t>Mestre de cerimônias: Serviço de locução, apresentação e divulgação da festa em todas as solenidades que necessário (06 (seis) pré eventos), inclusive full time nos 3 (três) dias da festa.</w:t>
      </w:r>
    </w:p>
    <w:p>
      <w:pPr>
        <w:pStyle w:val="ListParagraph"/>
        <w:ind w:left="1211" w:right="714" w:hanging="0"/>
        <w:jc w:val="both"/>
        <w:rPr>
          <w:rFonts w:ascii="Arial" w:hAnsi="Arial" w:cs="Arial"/>
          <w:sz w:val="20"/>
          <w:szCs w:val="20"/>
        </w:rPr>
      </w:pPr>
      <w:r>
        <w:rPr>
          <w:rFonts w:cs="Arial" w:ascii="Arial" w:hAnsi="Arial"/>
          <w:sz w:val="20"/>
          <w:szCs w:val="20"/>
        </w:rPr>
      </w:r>
    </w:p>
    <w:p>
      <w:pPr>
        <w:pStyle w:val="ListParagraph"/>
        <w:numPr>
          <w:ilvl w:val="3"/>
          <w:numId w:val="1"/>
        </w:numPr>
        <w:ind w:left="851" w:right="714" w:hanging="0"/>
        <w:jc w:val="both"/>
        <w:rPr>
          <w:rFonts w:ascii="Arial" w:hAnsi="Arial" w:cs="Arial"/>
          <w:sz w:val="20"/>
          <w:szCs w:val="20"/>
        </w:rPr>
      </w:pPr>
      <w:r>
        <w:rPr>
          <w:rFonts w:cs="Arial" w:ascii="Arial" w:hAnsi="Arial"/>
          <w:b/>
          <w:sz w:val="20"/>
          <w:szCs w:val="20"/>
        </w:rPr>
        <w:t>Assessoria completa para o evento:</w:t>
      </w:r>
    </w:p>
    <w:p>
      <w:pPr>
        <w:pStyle w:val="ListParagraph"/>
        <w:ind w:left="851" w:right="714" w:hanging="0"/>
        <w:jc w:val="both"/>
        <w:rPr>
          <w:rFonts w:ascii="Arial" w:hAnsi="Arial" w:cs="Arial"/>
          <w:sz w:val="20"/>
          <w:szCs w:val="20"/>
        </w:rPr>
      </w:pPr>
      <w:r>
        <w:rPr>
          <w:rFonts w:cs="Arial" w:ascii="Arial" w:hAnsi="Arial"/>
          <w:sz w:val="20"/>
          <w:szCs w:val="20"/>
        </w:rPr>
      </w:r>
    </w:p>
    <w:p>
      <w:pPr>
        <w:pStyle w:val="ListParagraph"/>
        <w:numPr>
          <w:ilvl w:val="0"/>
          <w:numId w:val="26"/>
        </w:numPr>
        <w:jc w:val="both"/>
        <w:rPr>
          <w:rFonts w:ascii="Arial" w:hAnsi="Arial" w:cs="Arial"/>
          <w:sz w:val="20"/>
          <w:szCs w:val="20"/>
        </w:rPr>
      </w:pPr>
      <w:r>
        <w:rPr>
          <w:rFonts w:cs="Arial" w:ascii="Arial" w:hAnsi="Arial"/>
          <w:sz w:val="20"/>
          <w:szCs w:val="20"/>
        </w:rPr>
        <w:t>Assessoria completa para a elaboração do evento;</w:t>
      </w:r>
    </w:p>
    <w:p>
      <w:pPr>
        <w:pStyle w:val="ListParagraph"/>
        <w:numPr>
          <w:ilvl w:val="0"/>
          <w:numId w:val="26"/>
        </w:numPr>
        <w:jc w:val="both"/>
        <w:rPr>
          <w:rFonts w:ascii="Arial" w:hAnsi="Arial" w:cs="Arial"/>
          <w:sz w:val="20"/>
          <w:szCs w:val="20"/>
        </w:rPr>
      </w:pPr>
      <w:r>
        <w:rPr>
          <w:rFonts w:cs="Arial" w:ascii="Arial" w:hAnsi="Arial"/>
          <w:sz w:val="20"/>
          <w:szCs w:val="20"/>
        </w:rPr>
        <w:t>Criação do cronograma de Execução;</w:t>
      </w:r>
    </w:p>
    <w:p>
      <w:pPr>
        <w:pStyle w:val="ListParagraph"/>
        <w:numPr>
          <w:ilvl w:val="0"/>
          <w:numId w:val="26"/>
        </w:numPr>
        <w:jc w:val="both"/>
        <w:rPr>
          <w:rFonts w:ascii="Arial" w:hAnsi="Arial" w:cs="Arial"/>
          <w:sz w:val="20"/>
          <w:szCs w:val="20"/>
        </w:rPr>
      </w:pPr>
      <w:r>
        <w:rPr>
          <w:rFonts w:cs="Arial" w:ascii="Arial" w:hAnsi="Arial"/>
          <w:sz w:val="20"/>
          <w:szCs w:val="20"/>
        </w:rPr>
        <w:t>Planejamento e Distribuição de Funções;</w:t>
      </w:r>
    </w:p>
    <w:p>
      <w:pPr>
        <w:pStyle w:val="ListParagraph"/>
        <w:numPr>
          <w:ilvl w:val="0"/>
          <w:numId w:val="26"/>
        </w:numPr>
        <w:jc w:val="both"/>
        <w:rPr>
          <w:rFonts w:ascii="Arial" w:hAnsi="Arial" w:cs="Arial"/>
          <w:sz w:val="20"/>
          <w:szCs w:val="20"/>
        </w:rPr>
      </w:pPr>
      <w:r>
        <w:rPr>
          <w:rFonts w:cs="Arial" w:ascii="Arial" w:hAnsi="Arial"/>
          <w:sz w:val="20"/>
          <w:szCs w:val="20"/>
        </w:rPr>
        <w:t>Acompanhamento dos serviços de forma presencial;</w:t>
      </w:r>
    </w:p>
    <w:p>
      <w:pPr>
        <w:pStyle w:val="ListParagraph"/>
        <w:numPr>
          <w:ilvl w:val="0"/>
          <w:numId w:val="26"/>
        </w:numPr>
        <w:jc w:val="both"/>
        <w:rPr>
          <w:rFonts w:ascii="Arial" w:hAnsi="Arial" w:cs="Arial"/>
          <w:sz w:val="20"/>
          <w:szCs w:val="20"/>
        </w:rPr>
      </w:pPr>
      <w:r>
        <w:rPr>
          <w:rFonts w:cs="Arial" w:ascii="Arial" w:hAnsi="Arial"/>
          <w:sz w:val="20"/>
          <w:szCs w:val="20"/>
        </w:rPr>
        <w:t>Levantamento quantitativo do evento e suas necessidades;</w:t>
      </w:r>
    </w:p>
    <w:p>
      <w:pPr>
        <w:pStyle w:val="ListParagraph"/>
        <w:numPr>
          <w:ilvl w:val="0"/>
          <w:numId w:val="26"/>
        </w:numPr>
        <w:jc w:val="both"/>
        <w:rPr>
          <w:rFonts w:ascii="Arial" w:hAnsi="Arial" w:cs="Arial"/>
          <w:sz w:val="20"/>
          <w:szCs w:val="20"/>
        </w:rPr>
      </w:pPr>
      <w:r>
        <w:rPr>
          <w:rFonts w:cs="Arial" w:ascii="Arial" w:hAnsi="Arial"/>
          <w:sz w:val="20"/>
          <w:szCs w:val="20"/>
        </w:rPr>
        <w:t>Assessoria e direcionamento do pessoal;</w:t>
      </w:r>
    </w:p>
    <w:p>
      <w:pPr>
        <w:pStyle w:val="ListParagraph"/>
        <w:numPr>
          <w:ilvl w:val="0"/>
          <w:numId w:val="26"/>
        </w:numPr>
        <w:jc w:val="both"/>
        <w:rPr>
          <w:rFonts w:ascii="Arial" w:hAnsi="Arial" w:cs="Arial"/>
          <w:sz w:val="20"/>
          <w:szCs w:val="20"/>
        </w:rPr>
      </w:pPr>
      <w:r>
        <w:rPr>
          <w:rFonts w:cs="Arial" w:ascii="Arial" w:hAnsi="Arial"/>
          <w:sz w:val="20"/>
          <w:szCs w:val="20"/>
        </w:rPr>
        <w:t>Treinamentos para equipes de coordenação;</w:t>
      </w:r>
    </w:p>
    <w:p>
      <w:pPr>
        <w:pStyle w:val="ListParagraph"/>
        <w:numPr>
          <w:ilvl w:val="0"/>
          <w:numId w:val="26"/>
        </w:numPr>
        <w:jc w:val="both"/>
        <w:rPr>
          <w:rFonts w:ascii="Arial" w:hAnsi="Arial" w:cs="Arial"/>
          <w:sz w:val="20"/>
          <w:szCs w:val="20"/>
        </w:rPr>
      </w:pPr>
      <w:r>
        <w:rPr>
          <w:rFonts w:cs="Arial" w:ascii="Arial" w:hAnsi="Arial"/>
          <w:sz w:val="20"/>
          <w:szCs w:val="20"/>
        </w:rPr>
        <w:t>Suporte presencial no ‘’full time’’ no evento.</w:t>
      </w:r>
    </w:p>
    <w:p>
      <w:pPr>
        <w:pStyle w:val="ListParagraph"/>
        <w:ind w:left="1211" w:right="714" w:hanging="0"/>
        <w:jc w:val="both"/>
        <w:rPr>
          <w:rFonts w:ascii="Arial" w:hAnsi="Arial" w:cs="Arial"/>
          <w:sz w:val="20"/>
          <w:szCs w:val="20"/>
        </w:rPr>
      </w:pPr>
      <w:r>
        <w:rPr>
          <w:rFonts w:cs="Arial" w:ascii="Arial" w:hAnsi="Arial"/>
          <w:sz w:val="20"/>
          <w:szCs w:val="20"/>
        </w:rPr>
      </w:r>
    </w:p>
    <w:p>
      <w:pPr>
        <w:pStyle w:val="ListParagraph"/>
        <w:ind w:left="1211" w:right="714" w:hanging="0"/>
        <w:jc w:val="both"/>
        <w:rPr>
          <w:rFonts w:ascii="Arial" w:hAnsi="Arial" w:cs="Arial"/>
          <w:sz w:val="20"/>
          <w:szCs w:val="20"/>
        </w:rPr>
      </w:pPr>
      <w:r>
        <w:rPr>
          <w:rFonts w:cs="Arial" w:ascii="Arial" w:hAnsi="Arial"/>
          <w:sz w:val="20"/>
          <w:szCs w:val="20"/>
        </w:rPr>
      </w:r>
    </w:p>
    <w:p>
      <w:pPr>
        <w:pStyle w:val="Normal"/>
        <w:pBdr>
          <w:top w:val="single" w:sz="4" w:space="1" w:color="000000"/>
          <w:left w:val="single" w:sz="4" w:space="4" w:color="000000"/>
          <w:bottom w:val="single" w:sz="4" w:space="1" w:color="000000"/>
          <w:right w:val="single" w:sz="4" w:space="4" w:color="000000"/>
        </w:pBdr>
        <w:shd w:val="clear" w:color="auto" w:fill="E6E6E6"/>
        <w:jc w:val="both"/>
        <w:rPr>
          <w:rFonts w:ascii="Arial" w:hAnsi="Arial" w:cs="Arial"/>
          <w:b/>
          <w:b/>
          <w:sz w:val="20"/>
          <w:szCs w:val="20"/>
        </w:rPr>
      </w:pPr>
      <w:r>
        <w:rPr>
          <w:rFonts w:cs="Arial" w:ascii="Arial" w:hAnsi="Arial"/>
          <w:b/>
          <w:sz w:val="20"/>
          <w:szCs w:val="20"/>
        </w:rPr>
        <w:t>2. JUSTIFICATIVA</w:t>
      </w:r>
    </w:p>
    <w:p>
      <w:pPr>
        <w:pStyle w:val="Normal"/>
        <w:ind w:left="284" w:hanging="0"/>
        <w:jc w:val="both"/>
        <w:rPr>
          <w:rFonts w:ascii="Arial" w:hAnsi="Arial" w:cs="Arial"/>
          <w:sz w:val="20"/>
          <w:szCs w:val="20"/>
          <w:lang w:eastAsia="ar-SA"/>
        </w:rPr>
      </w:pPr>
      <w:r>
        <w:rPr>
          <w:rFonts w:cs="Arial" w:ascii="Arial" w:hAnsi="Arial"/>
          <w:sz w:val="20"/>
          <w:szCs w:val="20"/>
          <w:lang w:eastAsia="ar-SA"/>
        </w:rPr>
      </w:r>
    </w:p>
    <w:p>
      <w:pPr>
        <w:pStyle w:val="Normal"/>
        <w:numPr>
          <w:ilvl w:val="1"/>
          <w:numId w:val="2"/>
        </w:numPr>
        <w:jc w:val="both"/>
        <w:rPr>
          <w:rFonts w:ascii="Arial" w:hAnsi="Arial" w:cs="Arial"/>
          <w:sz w:val="20"/>
          <w:szCs w:val="20"/>
        </w:rPr>
      </w:pPr>
      <w:r>
        <w:rPr>
          <w:rFonts w:cs="Arial" w:ascii="Arial" w:hAnsi="Arial"/>
          <w:sz w:val="20"/>
          <w:szCs w:val="20"/>
        </w:rPr>
        <w:t>O evento possui objetivos diversos, tais como: a exaltação e continuidade do tradicionalismo que representam a identidade de Capão Alto e da Serra Catarinense, evidencia a natureza da região, oferece ao público pratos caracterizados pela gastronomia típica e bem como, através de diversas manifestações culturais propondo aos visitantes e a comunidade de Capão Alto, o lazer através da dança, da música, da gastronomia, demonstrando a arte e a cultura regional, sem contar que a economia é impulsionada durante o período do evento, empregos diretos e indiretos são gerados, a rede de hotéis, principalmente os hotéis fazenda, aumenta a ocupação e o comércio local e regional tem um aumento significativo em faturamento. Iniciada em meados de 1996 a Festa da Paçoca é uma festa regional tradicionalista e que com o passar dos anos se tornou destaque na região da Serra Catarinense. Em 2002 ganhou reconhecimento através de Lei como a Capital Catarinense da Paçoca de Pinhão. Atualmente o evento está em sua 11ª edição.</w:t>
      </w:r>
    </w:p>
    <w:p>
      <w:pPr>
        <w:pStyle w:val="Normal"/>
        <w:suppressAutoHyphens w:val="true"/>
        <w:ind w:right="-856" w:hanging="0"/>
        <w:jc w:val="both"/>
        <w:rPr>
          <w:rFonts w:ascii="Arial" w:hAnsi="Arial" w:cs="Arial"/>
          <w:i/>
          <w:i/>
          <w:iCs/>
          <w:sz w:val="20"/>
          <w:szCs w:val="20"/>
          <w:highlight w:val="yellow"/>
          <w:shd w:fill="B3B3B3" w:val="clear"/>
        </w:rPr>
      </w:pPr>
      <w:r>
        <w:rPr>
          <w:rFonts w:cs="Arial" w:ascii="Arial" w:hAnsi="Arial"/>
          <w:i/>
          <w:iCs/>
          <w:sz w:val="20"/>
          <w:szCs w:val="20"/>
          <w:highlight w:val="yellow"/>
          <w:shd w:fill="B3B3B3" w:val="clear"/>
        </w:rPr>
      </w:r>
    </w:p>
    <w:p>
      <w:pPr>
        <w:pStyle w:val="Normal"/>
        <w:pBdr>
          <w:top w:val="single" w:sz="4" w:space="1" w:color="000000"/>
          <w:left w:val="single" w:sz="4" w:space="4" w:color="000000"/>
          <w:bottom w:val="single" w:sz="4" w:space="1" w:color="000000"/>
          <w:right w:val="single" w:sz="4" w:space="4" w:color="000000"/>
        </w:pBdr>
        <w:shd w:val="clear" w:color="auto" w:fill="E6E6E6"/>
        <w:jc w:val="both"/>
        <w:rPr>
          <w:rFonts w:ascii="Arial" w:hAnsi="Arial" w:cs="Arial"/>
          <w:b/>
          <w:b/>
          <w:sz w:val="20"/>
          <w:szCs w:val="20"/>
        </w:rPr>
      </w:pPr>
      <w:r>
        <w:rPr>
          <w:rFonts w:cs="Arial" w:ascii="Arial" w:hAnsi="Arial"/>
          <w:b/>
          <w:sz w:val="20"/>
          <w:szCs w:val="20"/>
        </w:rPr>
        <w:t>3. CLASSIFICAÇÃO DOS  SERVIÇOS</w:t>
      </w:r>
    </w:p>
    <w:p>
      <w:pPr>
        <w:pStyle w:val="Normal"/>
        <w:jc w:val="both"/>
        <w:rPr>
          <w:rFonts w:ascii="Arial" w:hAnsi="Arial" w:cs="Arial"/>
          <w:sz w:val="20"/>
          <w:szCs w:val="20"/>
          <w:highlight w:val="lightGray"/>
          <w:u w:val="single"/>
          <w:shd w:fill="B3B3B3" w:val="clear"/>
        </w:rPr>
      </w:pPr>
      <w:r>
        <w:rPr>
          <w:rFonts w:cs="Arial" w:ascii="Arial" w:hAnsi="Arial"/>
          <w:sz w:val="20"/>
          <w:szCs w:val="20"/>
          <w:highlight w:val="lightGray"/>
          <w:u w:val="single"/>
          <w:shd w:fill="B3B3B3" w:val="clear"/>
        </w:rPr>
      </w:r>
    </w:p>
    <w:p>
      <w:pPr>
        <w:pStyle w:val="Normal"/>
        <w:numPr>
          <w:ilvl w:val="1"/>
          <w:numId w:val="3"/>
        </w:numPr>
        <w:jc w:val="both"/>
        <w:rPr>
          <w:rFonts w:ascii="Arial" w:hAnsi="Arial" w:cs="Arial"/>
          <w:sz w:val="20"/>
          <w:szCs w:val="20"/>
        </w:rPr>
      </w:pPr>
      <w:r>
        <w:rPr>
          <w:rFonts w:cs="Arial" w:ascii="Arial" w:hAnsi="Arial"/>
          <w:sz w:val="20"/>
          <w:szCs w:val="20"/>
        </w:rPr>
        <w:t>O serviço a ser adquirido enquadra-se na classificação de serviços comuns, nos termos da Lei n° 8.666 de 1993.</w:t>
      </w:r>
    </w:p>
    <w:p>
      <w:pPr>
        <w:pStyle w:val="Normal"/>
        <w:ind w:left="284" w:hanging="0"/>
        <w:rPr>
          <w:rFonts w:ascii="Arial" w:hAnsi="Arial" w:cs="Arial"/>
          <w:sz w:val="20"/>
          <w:szCs w:val="20"/>
        </w:rPr>
      </w:pPr>
      <w:r>
        <w:rPr>
          <w:rFonts w:cs="Arial" w:ascii="Arial" w:hAnsi="Arial"/>
          <w:sz w:val="20"/>
          <w:szCs w:val="20"/>
        </w:rPr>
      </w:r>
    </w:p>
    <w:p>
      <w:pPr>
        <w:pStyle w:val="Normal"/>
        <w:pBdr>
          <w:top w:val="single" w:sz="4" w:space="1" w:color="000000"/>
          <w:left w:val="single" w:sz="4" w:space="4" w:color="000000"/>
          <w:bottom w:val="single" w:sz="4" w:space="1" w:color="000000"/>
          <w:right w:val="single" w:sz="4" w:space="4" w:color="000000"/>
        </w:pBdr>
        <w:shd w:val="clear" w:color="auto" w:fill="E6E6E6"/>
        <w:jc w:val="both"/>
        <w:rPr>
          <w:rFonts w:ascii="Arial" w:hAnsi="Arial" w:cs="Arial"/>
          <w:b/>
          <w:b/>
          <w:sz w:val="20"/>
          <w:szCs w:val="20"/>
        </w:rPr>
      </w:pPr>
      <w:r>
        <w:rPr>
          <w:rFonts w:cs="Arial" w:ascii="Arial" w:hAnsi="Arial"/>
          <w:b/>
          <w:sz w:val="20"/>
          <w:szCs w:val="20"/>
        </w:rPr>
        <w:t>4. MÉTODOS E ESTRATÉGIAS DE SUPRIMENTO</w:t>
      </w:r>
    </w:p>
    <w:p>
      <w:pPr>
        <w:pStyle w:val="Normal"/>
        <w:suppressAutoHyphens w:val="true"/>
        <w:spacing w:before="0" w:after="120"/>
        <w:ind w:right="-33" w:hanging="0"/>
        <w:jc w:val="both"/>
        <w:rPr>
          <w:rFonts w:ascii="Arial" w:hAnsi="Arial" w:cs="Arial"/>
          <w:i/>
          <w:i/>
          <w:iCs/>
          <w:sz w:val="20"/>
          <w:szCs w:val="20"/>
          <w:highlight w:val="yellow"/>
          <w:shd w:fill="B3B3B3" w:val="clear"/>
        </w:rPr>
      </w:pPr>
      <w:r>
        <w:rPr>
          <w:rFonts w:cs="Arial" w:ascii="Arial" w:hAnsi="Arial"/>
          <w:i/>
          <w:iCs/>
          <w:sz w:val="20"/>
          <w:szCs w:val="20"/>
          <w:highlight w:val="yellow"/>
          <w:shd w:fill="B3B3B3" w:val="clear"/>
        </w:rPr>
      </w:r>
    </w:p>
    <w:p>
      <w:pPr>
        <w:pStyle w:val="Normal"/>
        <w:numPr>
          <w:ilvl w:val="1"/>
          <w:numId w:val="4"/>
        </w:numPr>
        <w:jc w:val="both"/>
        <w:rPr>
          <w:rFonts w:ascii="Arial" w:hAnsi="Arial" w:cs="Arial"/>
          <w:sz w:val="20"/>
          <w:szCs w:val="20"/>
        </w:rPr>
      </w:pPr>
      <w:r>
        <w:rPr>
          <w:rFonts w:cs="Arial" w:ascii="Arial" w:hAnsi="Arial"/>
          <w:sz w:val="20"/>
          <w:szCs w:val="20"/>
        </w:rPr>
        <w:t>O objeto do presente termo de referência será solicitado através de Autorização de Fornecimento/Serviço emitido pela prefeitura Municipal, que será recebida através de endereço eletrônico (e-mail) na qual o prestador pode iniciar o serviço de imediato ao recebimento da Autorização.</w:t>
      </w:r>
    </w:p>
    <w:p>
      <w:pPr>
        <w:pStyle w:val="Normal"/>
        <w:ind w:left="284" w:hanging="0"/>
        <w:jc w:val="both"/>
        <w:rPr>
          <w:rFonts w:ascii="Arial" w:hAnsi="Arial" w:cs="Arial"/>
          <w:sz w:val="20"/>
          <w:szCs w:val="20"/>
        </w:rPr>
      </w:pPr>
      <w:r>
        <w:rPr>
          <w:rFonts w:cs="Arial" w:ascii="Arial" w:hAnsi="Arial"/>
          <w:sz w:val="20"/>
          <w:szCs w:val="20"/>
        </w:rPr>
      </w:r>
    </w:p>
    <w:p>
      <w:pPr>
        <w:pStyle w:val="Normal"/>
        <w:numPr>
          <w:ilvl w:val="1"/>
          <w:numId w:val="4"/>
        </w:numPr>
        <w:jc w:val="both"/>
        <w:rPr>
          <w:rFonts w:ascii="Arial" w:hAnsi="Arial" w:cs="Arial"/>
          <w:sz w:val="20"/>
          <w:szCs w:val="20"/>
        </w:rPr>
      </w:pPr>
      <w:r>
        <w:rPr>
          <w:rFonts w:cs="Arial" w:ascii="Arial" w:hAnsi="Arial"/>
          <w:sz w:val="20"/>
          <w:szCs w:val="20"/>
        </w:rPr>
        <w:t xml:space="preserve">Após o serviço executado o prestador deverá enviar Nota Fiscal através do correio eletrônico (e-mail) </w:t>
      </w:r>
      <w:hyperlink r:id="rId2">
        <w:r>
          <w:rPr>
            <w:rStyle w:val="LinkdaInternet"/>
            <w:rFonts w:cs="Arial" w:ascii="Arial" w:hAnsi="Arial"/>
            <w:color w:val="auto"/>
            <w:sz w:val="20"/>
            <w:szCs w:val="20"/>
          </w:rPr>
          <w:t>compras@capaoalto.sc.gov.br</w:t>
        </w:r>
      </w:hyperlink>
      <w:r>
        <w:rPr>
          <w:rFonts w:cs="Arial" w:ascii="Arial" w:hAnsi="Arial"/>
          <w:sz w:val="20"/>
          <w:szCs w:val="20"/>
        </w:rPr>
        <w:t xml:space="preserve">. As empresas participantes do certame deverão manter as informações de seu cadastro atualizadas junto à instituição. O seguinte endereço de e-mail: </w:t>
      </w:r>
      <w:hyperlink r:id="rId3">
        <w:r>
          <w:rPr>
            <w:rStyle w:val="LinkdaInternet"/>
            <w:rFonts w:cs="Arial" w:ascii="Arial" w:hAnsi="Arial"/>
            <w:color w:val="auto"/>
            <w:sz w:val="20"/>
            <w:szCs w:val="20"/>
          </w:rPr>
          <w:t>compras@capaoalto.sc.gov.br</w:t>
        </w:r>
      </w:hyperlink>
      <w:r>
        <w:rPr>
          <w:rFonts w:cs="Arial" w:ascii="Arial" w:hAnsi="Arial"/>
          <w:sz w:val="20"/>
          <w:szCs w:val="20"/>
        </w:rPr>
        <w:t xml:space="preserve"> deverá ser utilizado somente para a resolução de problemas relativos ao envio do empenho e//ou autorização de fornecimento/serviço. O prestador poderá também utilizar como ferramenta de consulta o site http://www.capaoalto.sc.gov.br/transparencia, extraindo o empenho emitido relativo ao presente certame.</w:t>
      </w:r>
    </w:p>
    <w:p>
      <w:pPr>
        <w:pStyle w:val="Normal"/>
        <w:numPr>
          <w:ilvl w:val="1"/>
          <w:numId w:val="4"/>
        </w:numPr>
        <w:jc w:val="both"/>
        <w:rPr>
          <w:rFonts w:ascii="Arial" w:hAnsi="Arial" w:cs="Arial"/>
          <w:sz w:val="20"/>
          <w:szCs w:val="20"/>
        </w:rPr>
      </w:pPr>
      <w:r>
        <w:rPr>
          <w:rFonts w:cs="Arial" w:ascii="Arial" w:hAnsi="Arial"/>
          <w:sz w:val="20"/>
          <w:szCs w:val="20"/>
        </w:rPr>
        <w:t>A administração rejeitará, no todo ou em parte, o fornecimento executado em desacordo com os termos do Edital e seus anexos.</w:t>
      </w:r>
    </w:p>
    <w:p>
      <w:pPr>
        <w:pStyle w:val="Normal"/>
        <w:ind w:left="567" w:hanging="0"/>
        <w:jc w:val="both"/>
        <w:rPr>
          <w:rFonts w:ascii="Arial" w:hAnsi="Arial" w:cs="Arial"/>
          <w:sz w:val="20"/>
          <w:szCs w:val="20"/>
        </w:rPr>
      </w:pPr>
      <w:r>
        <w:rPr>
          <w:rFonts w:cs="Arial" w:ascii="Arial" w:hAnsi="Arial"/>
          <w:sz w:val="20"/>
          <w:szCs w:val="20"/>
        </w:rPr>
      </w:r>
    </w:p>
    <w:p>
      <w:pPr>
        <w:pStyle w:val="Normal"/>
        <w:pBdr>
          <w:top w:val="single" w:sz="4" w:space="1" w:color="000000"/>
          <w:left w:val="single" w:sz="4" w:space="4" w:color="000000"/>
          <w:bottom w:val="single" w:sz="4" w:space="1" w:color="000000"/>
          <w:right w:val="single" w:sz="4" w:space="4" w:color="000000"/>
        </w:pBdr>
        <w:shd w:val="clear" w:color="auto" w:fill="E6E6E6"/>
        <w:jc w:val="both"/>
        <w:rPr>
          <w:rFonts w:ascii="Arial" w:hAnsi="Arial" w:cs="Arial"/>
          <w:b/>
          <w:b/>
          <w:sz w:val="20"/>
          <w:szCs w:val="20"/>
        </w:rPr>
      </w:pPr>
      <w:r>
        <w:rPr>
          <w:rFonts w:cs="Arial" w:ascii="Arial" w:hAnsi="Arial"/>
          <w:b/>
          <w:sz w:val="20"/>
          <w:szCs w:val="20"/>
        </w:rPr>
        <w:t xml:space="preserve">5. VALOR ESTIMADO </w:t>
      </w:r>
    </w:p>
    <w:p>
      <w:pPr>
        <w:pStyle w:val="Normal"/>
        <w:ind w:left="284" w:hanging="0"/>
        <w:jc w:val="both"/>
        <w:rPr>
          <w:rFonts w:ascii="Arial" w:hAnsi="Arial" w:cs="Arial"/>
          <w:sz w:val="20"/>
          <w:szCs w:val="20"/>
        </w:rPr>
      </w:pPr>
      <w:r>
        <w:rPr>
          <w:rFonts w:cs="Arial" w:ascii="Arial" w:hAnsi="Arial"/>
          <w:sz w:val="20"/>
          <w:szCs w:val="20"/>
        </w:rPr>
      </w:r>
    </w:p>
    <w:p>
      <w:pPr>
        <w:pStyle w:val="Normal"/>
        <w:numPr>
          <w:ilvl w:val="1"/>
          <w:numId w:val="5"/>
        </w:numPr>
        <w:jc w:val="both"/>
        <w:rPr>
          <w:rFonts w:ascii="Arial" w:hAnsi="Arial" w:cs="Arial"/>
          <w:sz w:val="20"/>
          <w:szCs w:val="20"/>
        </w:rPr>
      </w:pPr>
      <w:r>
        <w:rPr>
          <w:rFonts w:cs="Arial" w:ascii="Arial" w:hAnsi="Arial"/>
          <w:sz w:val="20"/>
          <w:szCs w:val="20"/>
          <w:lang w:eastAsia="ar-SA"/>
        </w:rPr>
        <w:t>O custo estimado total da presente Contratação é de R$460.000,00 (quatrocentos e sessenta mil reais).</w:t>
      </w:r>
    </w:p>
    <w:p>
      <w:pPr>
        <w:pStyle w:val="Normal"/>
        <w:ind w:left="284" w:hanging="0"/>
        <w:jc w:val="both"/>
        <w:rPr>
          <w:rFonts w:ascii="Arial" w:hAnsi="Arial" w:cs="Arial"/>
          <w:sz w:val="20"/>
          <w:szCs w:val="20"/>
        </w:rPr>
      </w:pPr>
      <w:r>
        <w:rPr>
          <w:rFonts w:cs="Arial" w:ascii="Arial" w:hAnsi="Arial"/>
          <w:sz w:val="20"/>
          <w:szCs w:val="20"/>
        </w:rPr>
      </w:r>
    </w:p>
    <w:p>
      <w:pPr>
        <w:pStyle w:val="Normal"/>
        <w:numPr>
          <w:ilvl w:val="1"/>
          <w:numId w:val="5"/>
        </w:numPr>
        <w:jc w:val="both"/>
        <w:rPr>
          <w:rFonts w:ascii="Arial" w:hAnsi="Arial" w:cs="Arial"/>
          <w:sz w:val="20"/>
          <w:szCs w:val="20"/>
          <w:lang w:eastAsia="ar-SA"/>
        </w:rPr>
      </w:pPr>
      <w:r>
        <w:rPr>
          <w:rFonts w:cs="Arial" w:ascii="Arial" w:hAnsi="Arial"/>
          <w:sz w:val="20"/>
          <w:szCs w:val="20"/>
          <w:lang w:eastAsia="ar-SA"/>
        </w:rPr>
        <w:t xml:space="preserve">O custo estimado foi apurado a partir de consultas em editais de municípios da região, que estão em anexo a esse termo de referência. </w:t>
      </w:r>
    </w:p>
    <w:p>
      <w:pPr>
        <w:pStyle w:val="Normal"/>
        <w:jc w:val="both"/>
        <w:rPr>
          <w:rFonts w:ascii="Arial" w:hAnsi="Arial" w:cs="Arial"/>
          <w:sz w:val="20"/>
          <w:szCs w:val="20"/>
        </w:rPr>
      </w:pPr>
      <w:r>
        <w:rPr>
          <w:rFonts w:cs="Arial" w:ascii="Arial" w:hAnsi="Arial"/>
          <w:sz w:val="20"/>
          <w:szCs w:val="20"/>
        </w:rPr>
      </w:r>
    </w:p>
    <w:p>
      <w:pPr>
        <w:pStyle w:val="Normal"/>
        <w:pBdr>
          <w:top w:val="single" w:sz="4" w:space="1" w:color="000000"/>
          <w:left w:val="single" w:sz="4" w:space="4" w:color="000000"/>
          <w:bottom w:val="single" w:sz="4" w:space="1" w:color="000000"/>
          <w:right w:val="single" w:sz="4" w:space="4" w:color="000000"/>
        </w:pBdr>
        <w:shd w:val="clear" w:color="auto" w:fill="E6E6E6"/>
        <w:jc w:val="both"/>
        <w:rPr>
          <w:rFonts w:ascii="Arial" w:hAnsi="Arial" w:cs="Arial"/>
          <w:b/>
          <w:b/>
          <w:sz w:val="20"/>
          <w:szCs w:val="20"/>
        </w:rPr>
      </w:pPr>
      <w:r>
        <w:rPr>
          <w:rFonts w:cs="Arial" w:ascii="Arial" w:hAnsi="Arial"/>
          <w:b/>
          <w:sz w:val="20"/>
          <w:szCs w:val="20"/>
        </w:rPr>
        <w:t>6. OBRIGAÇÕES DO FORNECEDOR</w:t>
      </w:r>
    </w:p>
    <w:p>
      <w:pPr>
        <w:pStyle w:val="Normal"/>
        <w:ind w:left="284" w:hanging="0"/>
        <w:jc w:val="both"/>
        <w:rPr>
          <w:rFonts w:ascii="Arial" w:hAnsi="Arial" w:cs="Arial"/>
          <w:sz w:val="20"/>
          <w:szCs w:val="20"/>
        </w:rPr>
      </w:pPr>
      <w:r>
        <w:rPr>
          <w:rFonts w:cs="Arial" w:ascii="Arial" w:hAnsi="Arial"/>
          <w:sz w:val="20"/>
          <w:szCs w:val="20"/>
        </w:rPr>
      </w:r>
    </w:p>
    <w:p>
      <w:pPr>
        <w:pStyle w:val="ListParagraph"/>
        <w:numPr>
          <w:ilvl w:val="1"/>
          <w:numId w:val="6"/>
        </w:numPr>
        <w:jc w:val="both"/>
        <w:rPr>
          <w:rFonts w:ascii="Arial" w:hAnsi="Arial" w:cs="Arial"/>
          <w:sz w:val="20"/>
          <w:szCs w:val="20"/>
        </w:rPr>
      </w:pPr>
      <w:r>
        <w:rPr>
          <w:rFonts w:cs="Arial" w:ascii="Arial" w:hAnsi="Arial"/>
          <w:sz w:val="20"/>
          <w:szCs w:val="20"/>
        </w:rPr>
        <w:t>O FORNECEDOR obriga-se a:</w:t>
      </w:r>
    </w:p>
    <w:p>
      <w:pPr>
        <w:pStyle w:val="Normal"/>
        <w:ind w:left="284" w:hanging="0"/>
        <w:jc w:val="both"/>
        <w:rPr>
          <w:rFonts w:ascii="Arial" w:hAnsi="Arial" w:cs="Arial"/>
          <w:sz w:val="20"/>
          <w:szCs w:val="20"/>
        </w:rPr>
      </w:pPr>
      <w:r>
        <w:rPr>
          <w:rFonts w:cs="Arial" w:ascii="Arial" w:hAnsi="Arial"/>
          <w:sz w:val="20"/>
          <w:szCs w:val="20"/>
        </w:rPr>
      </w:r>
    </w:p>
    <w:p>
      <w:pPr>
        <w:pStyle w:val="ListParagraph"/>
        <w:numPr>
          <w:ilvl w:val="2"/>
          <w:numId w:val="6"/>
        </w:numPr>
        <w:jc w:val="both"/>
        <w:rPr>
          <w:rFonts w:ascii="Arial" w:hAnsi="Arial" w:cs="Arial"/>
          <w:sz w:val="20"/>
          <w:szCs w:val="20"/>
        </w:rPr>
      </w:pPr>
      <w:r>
        <w:rPr>
          <w:rFonts w:cs="Arial" w:ascii="Arial" w:hAnsi="Arial"/>
          <w:sz w:val="20"/>
          <w:szCs w:val="20"/>
        </w:rPr>
        <w:t>Efetuar o serviço, no prazo e local indicados na autorização, em estrita observância das especificações do Edital e da proposta.</w:t>
      </w:r>
    </w:p>
    <w:p>
      <w:pPr>
        <w:pStyle w:val="Normal"/>
        <w:jc w:val="both"/>
        <w:rPr>
          <w:rFonts w:ascii="Arial" w:hAnsi="Arial" w:cs="Arial"/>
          <w:sz w:val="20"/>
          <w:szCs w:val="20"/>
        </w:rPr>
      </w:pPr>
      <w:r>
        <w:rPr>
          <w:rFonts w:cs="Arial" w:ascii="Arial" w:hAnsi="Arial"/>
          <w:sz w:val="20"/>
          <w:szCs w:val="20"/>
        </w:rPr>
      </w:r>
    </w:p>
    <w:p>
      <w:pPr>
        <w:pStyle w:val="Normal"/>
        <w:numPr>
          <w:ilvl w:val="2"/>
          <w:numId w:val="6"/>
        </w:numPr>
        <w:jc w:val="both"/>
        <w:rPr>
          <w:rFonts w:ascii="Arial" w:hAnsi="Arial" w:cs="Arial"/>
          <w:sz w:val="20"/>
          <w:szCs w:val="20"/>
        </w:rPr>
      </w:pPr>
      <w:r>
        <w:rPr>
          <w:rFonts w:cs="Arial" w:ascii="Arial" w:hAnsi="Arial"/>
          <w:sz w:val="20"/>
          <w:szCs w:val="20"/>
        </w:rPr>
        <w:t>Atender prontamente a quaisquer exigências da Administração, inerentes ao objeto da presente licitação;</w:t>
      </w:r>
    </w:p>
    <w:p>
      <w:pPr>
        <w:pStyle w:val="Normal"/>
        <w:jc w:val="both"/>
        <w:rPr>
          <w:rFonts w:ascii="Arial" w:hAnsi="Arial" w:cs="Arial"/>
          <w:sz w:val="20"/>
          <w:szCs w:val="20"/>
        </w:rPr>
      </w:pPr>
      <w:r>
        <w:rPr>
          <w:rFonts w:cs="Arial" w:ascii="Arial" w:hAnsi="Arial"/>
          <w:sz w:val="20"/>
          <w:szCs w:val="20"/>
        </w:rPr>
      </w:r>
    </w:p>
    <w:p>
      <w:pPr>
        <w:pStyle w:val="Normal"/>
        <w:numPr>
          <w:ilvl w:val="2"/>
          <w:numId w:val="6"/>
        </w:numPr>
        <w:jc w:val="both"/>
        <w:rPr>
          <w:rFonts w:ascii="Arial" w:hAnsi="Arial" w:cs="Arial"/>
          <w:sz w:val="20"/>
          <w:szCs w:val="20"/>
        </w:rPr>
      </w:pPr>
      <w:r>
        <w:rPr>
          <w:rFonts w:cs="Arial" w:ascii="Arial" w:hAnsi="Arial"/>
          <w:sz w:val="20"/>
          <w:szCs w:val="20"/>
        </w:rPr>
        <w:t>Manter, durante toda a execução do contrato, em compatibilidade com as obrigações assumidas, todas as condições de habilitação e qualificação exigidas na licitação;</w:t>
      </w:r>
    </w:p>
    <w:p>
      <w:pPr>
        <w:pStyle w:val="Normal"/>
        <w:jc w:val="both"/>
        <w:rPr>
          <w:rFonts w:ascii="Arial" w:hAnsi="Arial" w:cs="Arial"/>
          <w:sz w:val="20"/>
          <w:szCs w:val="20"/>
        </w:rPr>
      </w:pPr>
      <w:r>
        <w:rPr>
          <w:rFonts w:cs="Arial" w:ascii="Arial" w:hAnsi="Arial"/>
          <w:sz w:val="20"/>
          <w:szCs w:val="20"/>
        </w:rPr>
      </w:r>
    </w:p>
    <w:p>
      <w:pPr>
        <w:pStyle w:val="Normal"/>
        <w:numPr>
          <w:ilvl w:val="2"/>
          <w:numId w:val="6"/>
        </w:numPr>
        <w:jc w:val="both"/>
        <w:rPr>
          <w:rFonts w:ascii="Arial" w:hAnsi="Arial" w:cs="Arial"/>
          <w:sz w:val="20"/>
          <w:szCs w:val="20"/>
        </w:rPr>
      </w:pPr>
      <w:r>
        <w:rPr>
          <w:rFonts w:cs="Arial" w:ascii="Arial" w:hAnsi="Arial"/>
          <w:sz w:val="20"/>
          <w:szCs w:val="20"/>
        </w:rPr>
        <w:t>Não transferir a terceiros, por qualquer forma, nem mesmo parcialmente, as obrigações assumidas, nem subcontratar qualquer das prestações a que está obrigada, exceto nas condições autorizadas no Termo de Referência, Ata de Registro de Preços ou na minuta de contrato;</w:t>
      </w:r>
    </w:p>
    <w:p>
      <w:pPr>
        <w:pStyle w:val="Normal"/>
        <w:jc w:val="both"/>
        <w:rPr>
          <w:rFonts w:ascii="Arial" w:hAnsi="Arial" w:cs="Arial"/>
          <w:sz w:val="20"/>
          <w:szCs w:val="20"/>
        </w:rPr>
      </w:pPr>
      <w:r>
        <w:rPr>
          <w:rFonts w:cs="Arial" w:ascii="Arial" w:hAnsi="Arial"/>
          <w:sz w:val="20"/>
          <w:szCs w:val="20"/>
        </w:rPr>
      </w:r>
    </w:p>
    <w:p>
      <w:pPr>
        <w:pStyle w:val="Normal"/>
        <w:widowControl w:val="false"/>
        <w:numPr>
          <w:ilvl w:val="2"/>
          <w:numId w:val="6"/>
        </w:numPr>
        <w:suppressAutoHyphens w:val="true"/>
        <w:jc w:val="both"/>
        <w:rPr>
          <w:rFonts w:ascii="Arial" w:hAnsi="Arial" w:cs="Arial"/>
          <w:sz w:val="20"/>
          <w:szCs w:val="20"/>
          <w:lang w:eastAsia="ar-SA"/>
        </w:rPr>
      </w:pPr>
      <w:r>
        <w:rPr>
          <w:rFonts w:cs="Arial" w:ascii="Arial" w:hAnsi="Arial"/>
          <w:sz w:val="20"/>
          <w:szCs w:val="20"/>
          <w:lang w:eastAsia="ar-SA"/>
        </w:rPr>
        <w:t>Não permitir a utilização de qualquer trabalho do menor de dezesseis anos, exceto na condição de aprendiz para os maiores de quatorze anos; nem permitir a utilização do trabalho do menor de dezoito anos em tra</w:t>
      </w:r>
      <w:r>
        <w:rPr>
          <w:rFonts w:cs="Arial" w:ascii="Arial" w:hAnsi="Arial"/>
          <w:sz w:val="20"/>
          <w:szCs w:val="20"/>
        </w:rPr>
        <w:t>balho noturno, perigoso ou insalubre;</w:t>
      </w:r>
    </w:p>
    <w:p>
      <w:pPr>
        <w:pStyle w:val="Normal"/>
        <w:widowControl w:val="false"/>
        <w:suppressAutoHyphens w:val="true"/>
        <w:ind w:left="568" w:hanging="0"/>
        <w:jc w:val="both"/>
        <w:rPr>
          <w:rFonts w:ascii="Arial" w:hAnsi="Arial" w:cs="Arial"/>
          <w:sz w:val="20"/>
          <w:szCs w:val="20"/>
          <w:lang w:eastAsia="ar-SA"/>
        </w:rPr>
      </w:pPr>
      <w:r>
        <w:rPr>
          <w:rFonts w:cs="Arial" w:ascii="Arial" w:hAnsi="Arial"/>
          <w:sz w:val="20"/>
          <w:szCs w:val="20"/>
          <w:lang w:eastAsia="ar-SA"/>
        </w:rPr>
      </w:r>
    </w:p>
    <w:p>
      <w:pPr>
        <w:pStyle w:val="Normal"/>
        <w:numPr>
          <w:ilvl w:val="2"/>
          <w:numId w:val="6"/>
        </w:numPr>
        <w:jc w:val="both"/>
        <w:rPr>
          <w:rFonts w:ascii="Arial" w:hAnsi="Arial" w:cs="Arial"/>
          <w:sz w:val="20"/>
          <w:szCs w:val="20"/>
        </w:rPr>
      </w:pPr>
      <w:r>
        <w:rPr>
          <w:rFonts w:cs="Arial" w:ascii="Arial" w:hAnsi="Arial"/>
          <w:sz w:val="20"/>
          <w:szCs w:val="20"/>
        </w:rPr>
        <w:t>Responsabilizar-se pelas despesas dos tributos, encargos trabalhistas, previdenciários, fiscais, comerciais, taxas, fretes, seguros, deslocamento de pessoal, prestação de garantia e quaisquer outras que incidam ou venham a incidir na execução do contrato.</w:t>
      </w:r>
    </w:p>
    <w:p>
      <w:pPr>
        <w:pStyle w:val="Normal"/>
        <w:jc w:val="both"/>
        <w:rPr>
          <w:rFonts w:ascii="Arial" w:hAnsi="Arial" w:cs="Arial"/>
          <w:i/>
          <w:i/>
          <w:iCs/>
          <w:sz w:val="20"/>
          <w:szCs w:val="20"/>
          <w:shd w:fill="B3B3B3" w:val="clear"/>
        </w:rPr>
      </w:pPr>
      <w:r>
        <w:rPr>
          <w:rFonts w:cs="Arial" w:ascii="Arial" w:hAnsi="Arial"/>
          <w:i/>
          <w:iCs/>
          <w:sz w:val="20"/>
          <w:szCs w:val="20"/>
          <w:shd w:fill="B3B3B3" w:val="clear"/>
        </w:rPr>
      </w:r>
    </w:p>
    <w:p>
      <w:pPr>
        <w:pStyle w:val="Normal"/>
        <w:pBdr>
          <w:top w:val="single" w:sz="4" w:space="1" w:color="000000"/>
          <w:left w:val="single" w:sz="4" w:space="4" w:color="000000"/>
          <w:bottom w:val="single" w:sz="4" w:space="1" w:color="000000"/>
          <w:right w:val="single" w:sz="4" w:space="4" w:color="000000"/>
        </w:pBdr>
        <w:shd w:val="clear" w:color="auto" w:fill="E6E6E6"/>
        <w:jc w:val="both"/>
        <w:rPr>
          <w:rFonts w:ascii="Arial" w:hAnsi="Arial" w:cs="Arial"/>
          <w:b/>
          <w:b/>
          <w:sz w:val="20"/>
          <w:szCs w:val="20"/>
        </w:rPr>
      </w:pPr>
      <w:r>
        <w:rPr>
          <w:rFonts w:cs="Arial" w:ascii="Arial" w:hAnsi="Arial"/>
          <w:b/>
          <w:sz w:val="20"/>
          <w:szCs w:val="20"/>
        </w:rPr>
        <w:t>7. OBRIGAÇÕES DA ENTIDADE SOLICITANTE</w:t>
      </w:r>
    </w:p>
    <w:p>
      <w:pPr>
        <w:pStyle w:val="Normal"/>
        <w:ind w:left="284" w:hanging="0"/>
        <w:jc w:val="both"/>
        <w:rPr>
          <w:rFonts w:ascii="Arial" w:hAnsi="Arial" w:cs="Arial"/>
          <w:sz w:val="20"/>
          <w:szCs w:val="20"/>
        </w:rPr>
      </w:pPr>
      <w:r>
        <w:rPr>
          <w:rFonts w:cs="Arial" w:ascii="Arial" w:hAnsi="Arial"/>
          <w:sz w:val="20"/>
          <w:szCs w:val="20"/>
        </w:rPr>
      </w:r>
    </w:p>
    <w:p>
      <w:pPr>
        <w:pStyle w:val="ListParagraph"/>
        <w:numPr>
          <w:ilvl w:val="1"/>
          <w:numId w:val="7"/>
        </w:numPr>
        <w:jc w:val="both"/>
        <w:rPr>
          <w:rFonts w:ascii="Arial" w:hAnsi="Arial" w:cs="Arial"/>
          <w:sz w:val="20"/>
          <w:szCs w:val="20"/>
        </w:rPr>
      </w:pPr>
      <w:r>
        <w:rPr>
          <w:rFonts w:cs="Arial" w:ascii="Arial" w:hAnsi="Arial"/>
          <w:sz w:val="20"/>
          <w:szCs w:val="20"/>
          <w:lang w:eastAsia="ar-SA"/>
        </w:rPr>
        <w:t>A ENTIDADE SOLICITANTE obriga-se a:</w:t>
      </w:r>
    </w:p>
    <w:p>
      <w:pPr>
        <w:pStyle w:val="ListParagraph"/>
        <w:ind w:left="644" w:hanging="0"/>
        <w:jc w:val="both"/>
        <w:rPr>
          <w:rFonts w:ascii="Arial" w:hAnsi="Arial" w:cs="Arial"/>
          <w:sz w:val="20"/>
          <w:szCs w:val="20"/>
        </w:rPr>
      </w:pPr>
      <w:r>
        <w:rPr>
          <w:rFonts w:cs="Arial" w:ascii="Arial" w:hAnsi="Arial"/>
          <w:sz w:val="20"/>
          <w:szCs w:val="20"/>
        </w:rPr>
      </w:r>
    </w:p>
    <w:p>
      <w:pPr>
        <w:pStyle w:val="ListParagraph"/>
        <w:numPr>
          <w:ilvl w:val="1"/>
          <w:numId w:val="7"/>
        </w:numPr>
        <w:jc w:val="both"/>
        <w:rPr>
          <w:rFonts w:ascii="Arial" w:hAnsi="Arial" w:cs="Arial"/>
          <w:sz w:val="20"/>
          <w:szCs w:val="20"/>
        </w:rPr>
      </w:pPr>
      <w:r>
        <w:rPr>
          <w:rFonts w:cs="Arial" w:ascii="Arial" w:hAnsi="Arial"/>
          <w:sz w:val="20"/>
          <w:szCs w:val="20"/>
          <w:lang w:eastAsia="ar-SA"/>
        </w:rPr>
        <w:t>Verificar minuciosamente, a conformidade do serviço executado para fins de aprovação;</w:t>
      </w:r>
    </w:p>
    <w:p>
      <w:pPr>
        <w:pStyle w:val="ListParagraph"/>
        <w:rPr>
          <w:rFonts w:ascii="Arial" w:hAnsi="Arial" w:cs="Arial"/>
          <w:sz w:val="20"/>
          <w:szCs w:val="20"/>
        </w:rPr>
      </w:pPr>
      <w:r>
        <w:rPr>
          <w:rFonts w:cs="Arial" w:ascii="Arial" w:hAnsi="Arial"/>
          <w:sz w:val="20"/>
          <w:szCs w:val="20"/>
        </w:rPr>
      </w:r>
    </w:p>
    <w:p>
      <w:pPr>
        <w:pStyle w:val="ListParagraph"/>
        <w:numPr>
          <w:ilvl w:val="1"/>
          <w:numId w:val="7"/>
        </w:numPr>
        <w:jc w:val="both"/>
        <w:rPr>
          <w:rFonts w:ascii="Arial" w:hAnsi="Arial" w:cs="Arial"/>
          <w:sz w:val="20"/>
          <w:szCs w:val="20"/>
        </w:rPr>
      </w:pPr>
      <w:r>
        <w:rPr>
          <w:rFonts w:cs="Arial" w:ascii="Arial" w:hAnsi="Arial"/>
          <w:sz w:val="20"/>
          <w:szCs w:val="20"/>
        </w:rPr>
        <w:t>Acompanhar e fiscalizar o cumprimento das obrigações da contratada, através de servidor especialmente designado;</w:t>
      </w:r>
    </w:p>
    <w:p>
      <w:pPr>
        <w:pStyle w:val="ListParagraph"/>
        <w:rPr>
          <w:rFonts w:ascii="Arial" w:hAnsi="Arial" w:cs="Arial"/>
          <w:sz w:val="20"/>
          <w:szCs w:val="20"/>
        </w:rPr>
      </w:pPr>
      <w:r>
        <w:rPr>
          <w:rFonts w:cs="Arial" w:ascii="Arial" w:hAnsi="Arial"/>
          <w:sz w:val="20"/>
          <w:szCs w:val="20"/>
        </w:rPr>
      </w:r>
    </w:p>
    <w:p>
      <w:pPr>
        <w:pStyle w:val="ListParagraph"/>
        <w:numPr>
          <w:ilvl w:val="1"/>
          <w:numId w:val="7"/>
        </w:numPr>
        <w:jc w:val="both"/>
        <w:rPr>
          <w:rFonts w:ascii="Arial" w:hAnsi="Arial" w:cs="Arial"/>
          <w:sz w:val="20"/>
          <w:szCs w:val="20"/>
        </w:rPr>
      </w:pPr>
      <w:r>
        <w:rPr>
          <w:rFonts w:cs="Arial" w:ascii="Arial" w:hAnsi="Arial"/>
          <w:sz w:val="20"/>
          <w:szCs w:val="20"/>
        </w:rPr>
        <w:t>Efetuar o pagamento no prazo previsto.</w:t>
      </w:r>
    </w:p>
    <w:p>
      <w:pPr>
        <w:pStyle w:val="Normal"/>
        <w:rPr>
          <w:rFonts w:ascii="Arial" w:hAnsi="Arial" w:cs="Arial"/>
          <w:sz w:val="20"/>
          <w:szCs w:val="20"/>
        </w:rPr>
      </w:pPr>
      <w:r>
        <w:rPr>
          <w:rFonts w:cs="Arial" w:ascii="Arial" w:hAnsi="Arial"/>
          <w:sz w:val="20"/>
          <w:szCs w:val="20"/>
        </w:rPr>
      </w:r>
    </w:p>
    <w:p>
      <w:pPr>
        <w:pStyle w:val="Normal"/>
        <w:pBdr>
          <w:top w:val="single" w:sz="4" w:space="1" w:color="000000"/>
          <w:left w:val="single" w:sz="4" w:space="4" w:color="000000"/>
          <w:bottom w:val="single" w:sz="4" w:space="1" w:color="000000"/>
          <w:right w:val="single" w:sz="4" w:space="4" w:color="000000"/>
        </w:pBdr>
        <w:shd w:val="clear" w:color="auto" w:fill="E6E6E6"/>
        <w:jc w:val="both"/>
        <w:rPr>
          <w:rFonts w:ascii="Arial" w:hAnsi="Arial" w:cs="Arial"/>
          <w:b/>
          <w:b/>
          <w:sz w:val="20"/>
          <w:szCs w:val="20"/>
        </w:rPr>
      </w:pPr>
      <w:r>
        <w:rPr>
          <w:rFonts w:cs="Arial" w:ascii="Arial" w:hAnsi="Arial"/>
          <w:b/>
          <w:sz w:val="20"/>
          <w:szCs w:val="20"/>
        </w:rPr>
        <w:t>8. MEDIDAS ACAUTELADORAS</w:t>
      </w:r>
    </w:p>
    <w:p>
      <w:pPr>
        <w:pStyle w:val="Normal"/>
        <w:ind w:left="284" w:hanging="0"/>
        <w:jc w:val="both"/>
        <w:rPr>
          <w:rFonts w:ascii="Arial" w:hAnsi="Arial" w:cs="Arial"/>
          <w:sz w:val="20"/>
          <w:szCs w:val="20"/>
        </w:rPr>
      </w:pPr>
      <w:r>
        <w:rPr>
          <w:rFonts w:cs="Arial" w:ascii="Arial" w:hAnsi="Arial"/>
          <w:sz w:val="20"/>
          <w:szCs w:val="20"/>
        </w:rPr>
      </w:r>
    </w:p>
    <w:p>
      <w:pPr>
        <w:pStyle w:val="Normal"/>
        <w:ind w:left="284" w:hanging="0"/>
        <w:jc w:val="both"/>
        <w:rPr>
          <w:rFonts w:ascii="Arial" w:hAnsi="Arial" w:cs="Arial"/>
          <w:sz w:val="20"/>
          <w:szCs w:val="20"/>
        </w:rPr>
      </w:pPr>
      <w:r>
        <w:rPr>
          <w:rFonts w:cs="Arial" w:ascii="Arial" w:hAnsi="Arial"/>
          <w:sz w:val="20"/>
          <w:szCs w:val="20"/>
          <w:lang w:eastAsia="ar-SA"/>
        </w:rPr>
        <w:t>8.1. Consoante o artigo 45 da Lei nº 9.784, de 1999, a Administração Pública poderá, sem a prévia manifestação do interessado, motivadamente, adotar providências acauteladoras, inclusive retendo o pagamento, em caso de risco iminente, como forma de prevenir a ocorrência de dano de difícil ou impossível reparação.</w:t>
      </w:r>
    </w:p>
    <w:p>
      <w:pPr>
        <w:pStyle w:val="Normal"/>
        <w:ind w:left="284" w:hanging="0"/>
        <w:rPr>
          <w:rFonts w:ascii="Arial" w:hAnsi="Arial" w:cs="Arial"/>
          <w:sz w:val="20"/>
          <w:szCs w:val="20"/>
        </w:rPr>
      </w:pPr>
      <w:r>
        <w:rPr>
          <w:rFonts w:cs="Arial" w:ascii="Arial" w:hAnsi="Arial"/>
          <w:sz w:val="20"/>
          <w:szCs w:val="20"/>
        </w:rPr>
      </w:r>
    </w:p>
    <w:p>
      <w:pPr>
        <w:pStyle w:val="Normal"/>
        <w:pBdr>
          <w:top w:val="single" w:sz="4" w:space="1" w:color="000000"/>
          <w:left w:val="single" w:sz="4" w:space="4" w:color="000000"/>
          <w:bottom w:val="single" w:sz="4" w:space="1" w:color="000000"/>
          <w:right w:val="single" w:sz="4" w:space="4" w:color="000000"/>
        </w:pBdr>
        <w:shd w:val="clear" w:color="auto" w:fill="E6E6E6"/>
        <w:jc w:val="both"/>
        <w:rPr>
          <w:rFonts w:ascii="Arial" w:hAnsi="Arial" w:cs="Arial"/>
          <w:b/>
          <w:b/>
          <w:sz w:val="20"/>
          <w:szCs w:val="20"/>
        </w:rPr>
      </w:pPr>
      <w:r>
        <w:rPr>
          <w:rFonts w:cs="Arial" w:ascii="Arial" w:hAnsi="Arial"/>
          <w:b/>
          <w:sz w:val="20"/>
          <w:szCs w:val="20"/>
        </w:rPr>
        <w:t>9. CONTROLE DA EXECUÇÃO</w:t>
      </w:r>
    </w:p>
    <w:p>
      <w:pPr>
        <w:pStyle w:val="Normal"/>
        <w:ind w:left="284" w:hanging="0"/>
        <w:jc w:val="both"/>
        <w:rPr>
          <w:rFonts w:ascii="Arial" w:hAnsi="Arial" w:eastAsia="Arial Unicode MS" w:cs="Arial"/>
          <w:sz w:val="20"/>
          <w:szCs w:val="20"/>
        </w:rPr>
      </w:pPr>
      <w:r>
        <w:rPr>
          <w:rFonts w:eastAsia="Arial Unicode MS" w:cs="Arial" w:ascii="Arial" w:hAnsi="Arial"/>
          <w:sz w:val="20"/>
          <w:szCs w:val="20"/>
        </w:rPr>
      </w:r>
    </w:p>
    <w:p>
      <w:pPr>
        <w:pStyle w:val="ListParagraph"/>
        <w:numPr>
          <w:ilvl w:val="1"/>
          <w:numId w:val="8"/>
        </w:numPr>
        <w:jc w:val="both"/>
        <w:rPr>
          <w:rFonts w:ascii="Arial" w:hAnsi="Arial" w:cs="Arial"/>
          <w:sz w:val="20"/>
          <w:szCs w:val="20"/>
          <w:lang w:eastAsia="ar-SA"/>
        </w:rPr>
      </w:pPr>
      <w:r>
        <w:rPr>
          <w:rFonts w:cs="Arial" w:ascii="Arial" w:hAnsi="Arial"/>
          <w:sz w:val="20"/>
          <w:szCs w:val="20"/>
          <w:lang w:eastAsia="ar-SA"/>
        </w:rPr>
        <w:t>Os serviços ora permitidos serão fiscalizados permanentemente pelo município através dos fiscais de contratos e comissão central organizadora – CCO, os valores e qualidade dos alimentos e bebidas que forem comercializados pela licitante serão fiscalizados pela Comissão Central Organizadora, e fiscais do Município.</w:t>
      </w:r>
    </w:p>
    <w:p>
      <w:pPr>
        <w:pStyle w:val="Normal"/>
        <w:jc w:val="both"/>
        <w:rPr>
          <w:rFonts w:ascii="Arial" w:hAnsi="Arial" w:cs="Arial"/>
          <w:sz w:val="20"/>
          <w:szCs w:val="20"/>
          <w:lang w:eastAsia="ar-SA"/>
        </w:rPr>
      </w:pPr>
      <w:r>
        <w:rPr>
          <w:rFonts w:cs="Arial" w:ascii="Arial" w:hAnsi="Arial"/>
          <w:sz w:val="20"/>
          <w:szCs w:val="20"/>
          <w:lang w:eastAsia="ar-SA"/>
        </w:rPr>
      </w:r>
    </w:p>
    <w:p>
      <w:pPr>
        <w:pStyle w:val="ListParagraph"/>
        <w:numPr>
          <w:ilvl w:val="1"/>
          <w:numId w:val="8"/>
        </w:numPr>
        <w:jc w:val="both"/>
        <w:rPr>
          <w:rFonts w:ascii="Arial" w:hAnsi="Arial" w:eastAsia="Arial Unicode MS" w:cs="Arial"/>
          <w:sz w:val="20"/>
          <w:szCs w:val="20"/>
        </w:rPr>
      </w:pPr>
      <w:r>
        <w:rPr>
          <w:rFonts w:eastAsia="Arial Unicode MS" w:cs="Arial" w:ascii="Arial" w:hAnsi="Arial"/>
          <w:sz w:val="20"/>
          <w:szCs w:val="20"/>
        </w:rPr>
        <w:t xml:space="preserve">A fiscalização de que trata este item não exclui nem reduz a responsabilidade da fornecedora, inclusive perante terceiros, por qualquer irregularidade, ainda que resultante de imperfeições técnicas, vícios redibitórios, ou emprego de material inadequado ou de qualidade inferior, e, na ocorrência desta, não implica em corresponsabilidade da </w:t>
      </w:r>
      <w:r>
        <w:rPr>
          <w:rFonts w:eastAsia="Arial Unicode MS" w:cs="Arial" w:ascii="Arial" w:hAnsi="Arial"/>
          <w:bCs/>
          <w:iCs/>
          <w:sz w:val="20"/>
          <w:szCs w:val="20"/>
        </w:rPr>
        <w:t>Administração</w:t>
      </w:r>
      <w:r>
        <w:rPr>
          <w:rFonts w:eastAsia="Arial Unicode MS" w:cs="Arial" w:ascii="Arial" w:hAnsi="Arial"/>
          <w:sz w:val="20"/>
          <w:szCs w:val="20"/>
        </w:rPr>
        <w:t xml:space="preserve"> ou de seus agentes e prepostos, de conformidade com o art. 70 da Lei nº 8.666, de 1993.</w:t>
      </w:r>
    </w:p>
    <w:p>
      <w:pPr>
        <w:pStyle w:val="ListParagraph"/>
        <w:rPr>
          <w:rFonts w:ascii="Arial" w:hAnsi="Arial" w:eastAsia="Arial Unicode MS" w:cs="Arial"/>
          <w:sz w:val="20"/>
          <w:szCs w:val="20"/>
        </w:rPr>
      </w:pPr>
      <w:r>
        <w:rPr>
          <w:rFonts w:eastAsia="Arial Unicode MS" w:cs="Arial" w:ascii="Arial" w:hAnsi="Arial"/>
          <w:sz w:val="20"/>
          <w:szCs w:val="20"/>
        </w:rPr>
      </w:r>
    </w:p>
    <w:p>
      <w:pPr>
        <w:pStyle w:val="Normal"/>
        <w:numPr>
          <w:ilvl w:val="1"/>
          <w:numId w:val="8"/>
        </w:numPr>
        <w:jc w:val="both"/>
        <w:rPr>
          <w:rFonts w:ascii="Arial" w:hAnsi="Arial" w:cs="Arial"/>
          <w:sz w:val="20"/>
          <w:szCs w:val="20"/>
        </w:rPr>
      </w:pPr>
      <w:r>
        <w:rPr>
          <w:rFonts w:eastAsia="Arial Unicode MS" w:cs="Arial" w:ascii="Arial" w:hAnsi="Arial"/>
          <w:sz w:val="20"/>
          <w:szCs w:val="20"/>
        </w:rPr>
        <w:t>O fiscal do contrato nomeado, de cada unidade Administrativa, anotará em registro próprio todas as ocorrências relacionadas com a execução do fornecimento, indicando dia, mês e ano, bem como o nome dos funcionários eventualmente envolvidos, determinando o que for necessário à regularização das faltas ou defeitos observados e encaminhando os apontamentos à autoridade competente ou seja, Chefe da Unidade Administrativa e também para o Gestor Municipal de Contratos para que sejam tomadas as providências cabíveis.</w:t>
      </w:r>
    </w:p>
    <w:p>
      <w:pPr>
        <w:pStyle w:val="ListParagraph"/>
        <w:rPr>
          <w:rFonts w:ascii="Arial" w:hAnsi="Arial" w:cs="Arial"/>
          <w:sz w:val="20"/>
          <w:szCs w:val="20"/>
        </w:rPr>
      </w:pPr>
      <w:r>
        <w:rPr>
          <w:rFonts w:cs="Arial" w:ascii="Arial" w:hAnsi="Arial"/>
          <w:sz w:val="20"/>
          <w:szCs w:val="20"/>
        </w:rPr>
      </w:r>
    </w:p>
    <w:p>
      <w:pPr>
        <w:pStyle w:val="Normal"/>
        <w:numPr>
          <w:ilvl w:val="1"/>
          <w:numId w:val="8"/>
        </w:numPr>
        <w:jc w:val="both"/>
        <w:rPr>
          <w:rFonts w:ascii="Arial" w:hAnsi="Arial" w:cs="Arial"/>
          <w:sz w:val="20"/>
          <w:szCs w:val="20"/>
        </w:rPr>
      </w:pPr>
      <w:r>
        <w:rPr>
          <w:rFonts w:cs="Arial" w:ascii="Arial" w:hAnsi="Arial"/>
          <w:sz w:val="20"/>
          <w:szCs w:val="20"/>
        </w:rPr>
        <w:t>A desmontagem das estruturas, bem como a retirada de todo e qualquer material somente será liberado após o término das festividades.</w:t>
      </w:r>
    </w:p>
    <w:p>
      <w:pPr>
        <w:pStyle w:val="Normal"/>
        <w:jc w:val="both"/>
        <w:rPr>
          <w:rFonts w:ascii="Arial" w:hAnsi="Arial" w:cs="Arial"/>
          <w:sz w:val="20"/>
          <w:szCs w:val="20"/>
        </w:rPr>
      </w:pPr>
      <w:r>
        <w:rPr>
          <w:rFonts w:cs="Arial" w:ascii="Arial" w:hAnsi="Arial"/>
          <w:sz w:val="20"/>
          <w:szCs w:val="20"/>
        </w:rPr>
      </w:r>
    </w:p>
    <w:p>
      <w:pPr>
        <w:pStyle w:val="Normal"/>
        <w:numPr>
          <w:ilvl w:val="1"/>
          <w:numId w:val="8"/>
        </w:numPr>
        <w:jc w:val="both"/>
        <w:rPr>
          <w:rFonts w:ascii="Arial" w:hAnsi="Arial" w:cs="Arial"/>
          <w:sz w:val="20"/>
          <w:szCs w:val="20"/>
        </w:rPr>
      </w:pPr>
      <w:r>
        <w:rPr>
          <w:rFonts w:cs="Arial" w:ascii="Arial" w:hAnsi="Arial"/>
          <w:sz w:val="20"/>
          <w:szCs w:val="20"/>
        </w:rPr>
        <w:t>O município disponibilizará junto a festa, pontos de agua, luz e rede de esgoto.</w:t>
      </w:r>
    </w:p>
    <w:p>
      <w:pPr>
        <w:pStyle w:val="ListParagraph"/>
        <w:rPr>
          <w:rFonts w:ascii="Arial" w:hAnsi="Arial" w:cs="Arial"/>
          <w:sz w:val="20"/>
          <w:szCs w:val="20"/>
        </w:rPr>
      </w:pPr>
      <w:r>
        <w:rPr>
          <w:rFonts w:cs="Arial" w:ascii="Arial" w:hAnsi="Arial"/>
          <w:sz w:val="20"/>
          <w:szCs w:val="20"/>
        </w:rPr>
      </w:r>
    </w:p>
    <w:p>
      <w:pPr>
        <w:pStyle w:val="Normal"/>
        <w:numPr>
          <w:ilvl w:val="1"/>
          <w:numId w:val="8"/>
        </w:numPr>
        <w:jc w:val="both"/>
        <w:rPr>
          <w:rFonts w:ascii="Arial" w:hAnsi="Arial" w:cs="Arial"/>
          <w:sz w:val="20"/>
          <w:szCs w:val="20"/>
        </w:rPr>
      </w:pPr>
      <w:r>
        <w:rPr>
          <w:rFonts w:cs="Arial" w:ascii="Arial" w:hAnsi="Arial"/>
          <w:sz w:val="20"/>
          <w:szCs w:val="20"/>
        </w:rPr>
        <w:t>Cabe a licitante custear despesas com salários, encargos, seguros, sinistros, transporte, alojamento, e outras que porventura venham a ser criadas e ou exigidas por lei, durante a execução dos serviços objeto do presente termo de referência.</w:t>
      </w:r>
    </w:p>
    <w:p>
      <w:pPr>
        <w:pStyle w:val="ListParagraph"/>
        <w:rPr>
          <w:rFonts w:ascii="Arial" w:hAnsi="Arial" w:cs="Arial"/>
          <w:sz w:val="20"/>
          <w:szCs w:val="20"/>
        </w:rPr>
      </w:pPr>
      <w:r>
        <w:rPr>
          <w:rFonts w:cs="Arial" w:ascii="Arial" w:hAnsi="Arial"/>
          <w:sz w:val="20"/>
          <w:szCs w:val="20"/>
        </w:rPr>
      </w:r>
    </w:p>
    <w:p>
      <w:pPr>
        <w:pStyle w:val="Normal"/>
        <w:numPr>
          <w:ilvl w:val="1"/>
          <w:numId w:val="8"/>
        </w:numPr>
        <w:jc w:val="both"/>
        <w:rPr>
          <w:rFonts w:ascii="Arial" w:hAnsi="Arial" w:cs="Arial"/>
          <w:sz w:val="20"/>
          <w:szCs w:val="20"/>
        </w:rPr>
      </w:pPr>
      <w:r>
        <w:rPr>
          <w:rFonts w:cs="Arial" w:ascii="Arial" w:hAnsi="Arial"/>
          <w:sz w:val="20"/>
          <w:szCs w:val="20"/>
        </w:rPr>
        <w:t xml:space="preserve"> </w:t>
      </w:r>
      <w:r>
        <w:rPr>
          <w:rFonts w:cs="Arial" w:ascii="Arial" w:hAnsi="Arial"/>
          <w:sz w:val="20"/>
          <w:szCs w:val="20"/>
        </w:rPr>
        <w:t>Todos e quaisquer encargos sociais, trabalhistas, previdenciários, financeiros ou de qualquer natureza, bem como todas as despesas geradas direta ou indiretamente pelo objeto do presente termo, são de responsabilidade única e exclusiva da licitante, não respondendo a contratante como responsável em nenhuma hipótese, nem solidaria, nem subsidiariamente.</w:t>
      </w:r>
    </w:p>
    <w:p>
      <w:pPr>
        <w:pStyle w:val="Normal"/>
        <w:ind w:left="284" w:hanging="0"/>
        <w:rPr>
          <w:rFonts w:ascii="Arial" w:hAnsi="Arial" w:cs="Arial"/>
          <w:i/>
          <w:i/>
          <w:iCs/>
          <w:sz w:val="20"/>
          <w:szCs w:val="20"/>
          <w:shd w:fill="B3B3B3" w:val="clear"/>
        </w:rPr>
      </w:pPr>
      <w:r>
        <w:rPr>
          <w:rFonts w:cs="Arial" w:ascii="Arial" w:hAnsi="Arial"/>
          <w:i/>
          <w:iCs/>
          <w:sz w:val="20"/>
          <w:szCs w:val="20"/>
          <w:shd w:fill="B3B3B3" w:val="clear"/>
        </w:rPr>
      </w:r>
    </w:p>
    <w:p>
      <w:pPr>
        <w:pStyle w:val="Normal"/>
        <w:pBdr>
          <w:top w:val="single" w:sz="4" w:space="1" w:color="000000"/>
          <w:left w:val="single" w:sz="4" w:space="4" w:color="000000"/>
          <w:bottom w:val="single" w:sz="4" w:space="1" w:color="000000"/>
          <w:right w:val="single" w:sz="4" w:space="4" w:color="000000"/>
        </w:pBdr>
        <w:shd w:val="clear" w:color="auto" w:fill="E6E6E6"/>
        <w:jc w:val="both"/>
        <w:rPr>
          <w:rFonts w:ascii="Arial" w:hAnsi="Arial" w:cs="Arial"/>
          <w:b/>
          <w:b/>
          <w:sz w:val="20"/>
          <w:szCs w:val="20"/>
        </w:rPr>
      </w:pPr>
      <w:r>
        <w:rPr>
          <w:rFonts w:cs="Arial" w:ascii="Arial" w:hAnsi="Arial"/>
          <w:b/>
          <w:sz w:val="20"/>
          <w:szCs w:val="20"/>
        </w:rPr>
        <w:t>10. DAS INFRAÇÕES E DAS SANÇÕES ADMINISTRATIVAS</w:t>
      </w:r>
    </w:p>
    <w:p>
      <w:pPr>
        <w:pStyle w:val="Normal"/>
        <w:ind w:left="284" w:hanging="0"/>
        <w:jc w:val="both"/>
        <w:rPr>
          <w:rFonts w:ascii="Arial" w:hAnsi="Arial" w:cs="Arial"/>
          <w:sz w:val="20"/>
          <w:szCs w:val="20"/>
          <w:lang w:eastAsia="ar-SA"/>
        </w:rPr>
      </w:pPr>
      <w:r>
        <w:rPr>
          <w:rFonts w:cs="Arial" w:ascii="Arial" w:hAnsi="Arial"/>
          <w:sz w:val="20"/>
          <w:szCs w:val="20"/>
          <w:lang w:eastAsia="ar-SA"/>
        </w:rPr>
        <w:t xml:space="preserve"> </w:t>
      </w:r>
    </w:p>
    <w:p>
      <w:pPr>
        <w:pStyle w:val="ListParagraph"/>
        <w:numPr>
          <w:ilvl w:val="1"/>
          <w:numId w:val="9"/>
        </w:numPr>
        <w:jc w:val="both"/>
        <w:rPr>
          <w:rFonts w:ascii="Arial" w:hAnsi="Arial" w:cs="Arial"/>
          <w:sz w:val="20"/>
          <w:szCs w:val="20"/>
          <w:lang w:eastAsia="ar-SA"/>
        </w:rPr>
      </w:pPr>
      <w:r>
        <w:rPr>
          <w:rFonts w:cs="Arial" w:ascii="Arial" w:hAnsi="Arial"/>
          <w:sz w:val="20"/>
          <w:szCs w:val="20"/>
          <w:lang w:eastAsia="ar-SA"/>
        </w:rPr>
        <w:t>As sanções administrativas serão impostas fundamentadamente nos termos da Lei nº 10.520 de 2002, no Decreto nº 3.555 de 2000 e no Decreto nº 5.450, de 2005. Ficará impedido de licitar e contratar com o Município de Capão Alto e Seus Fundos, e será descredenciado no Cadastro de fornecedores da dos mesmos, pelo prazo de até 5 (cinco) anos, garantido o direito à ampla defesa sem prejuízo das demais cominações legais previstas neste edital, o licitante que:</w:t>
      </w:r>
    </w:p>
    <w:p>
      <w:pPr>
        <w:pStyle w:val="ListParagraph"/>
        <w:ind w:left="435" w:hanging="0"/>
        <w:jc w:val="both"/>
        <w:rPr>
          <w:rFonts w:ascii="Arial" w:hAnsi="Arial" w:cs="Arial"/>
          <w:sz w:val="20"/>
          <w:szCs w:val="20"/>
          <w:lang w:eastAsia="ar-SA"/>
        </w:rPr>
      </w:pPr>
      <w:r>
        <w:rPr>
          <w:rFonts w:cs="Arial" w:ascii="Arial" w:hAnsi="Arial"/>
          <w:sz w:val="20"/>
          <w:szCs w:val="20"/>
          <w:lang w:eastAsia="ar-SA"/>
        </w:rPr>
      </w:r>
    </w:p>
    <w:p>
      <w:pPr>
        <w:pStyle w:val="ListParagraph"/>
        <w:numPr>
          <w:ilvl w:val="2"/>
          <w:numId w:val="9"/>
        </w:numPr>
        <w:jc w:val="both"/>
        <w:rPr>
          <w:rFonts w:ascii="Arial" w:hAnsi="Arial" w:cs="Arial"/>
          <w:sz w:val="20"/>
          <w:szCs w:val="20"/>
        </w:rPr>
      </w:pPr>
      <w:r>
        <w:rPr>
          <w:rFonts w:cs="Arial" w:ascii="Arial" w:hAnsi="Arial"/>
          <w:sz w:val="20"/>
          <w:szCs w:val="20"/>
        </w:rPr>
        <w:t xml:space="preserve">Se recusar a assinar Ata de Registro de preços, Termo do Contrato ou receber a nota de empenho; </w:t>
      </w:r>
    </w:p>
    <w:p>
      <w:pPr>
        <w:pStyle w:val="Normal"/>
        <w:numPr>
          <w:ilvl w:val="2"/>
          <w:numId w:val="9"/>
        </w:numPr>
        <w:jc w:val="both"/>
        <w:rPr>
          <w:rFonts w:ascii="Arial" w:hAnsi="Arial" w:cs="Arial"/>
          <w:sz w:val="20"/>
          <w:szCs w:val="20"/>
        </w:rPr>
      </w:pPr>
      <w:r>
        <w:rPr>
          <w:rFonts w:cs="Arial" w:ascii="Arial" w:hAnsi="Arial"/>
          <w:sz w:val="20"/>
          <w:szCs w:val="20"/>
        </w:rPr>
        <w:t>Inexecução total ou parcial da Autorização de Serviço, nota de empenho ou contrato;</w:t>
      </w:r>
    </w:p>
    <w:p>
      <w:pPr>
        <w:pStyle w:val="Normal"/>
        <w:numPr>
          <w:ilvl w:val="2"/>
          <w:numId w:val="9"/>
        </w:numPr>
        <w:jc w:val="both"/>
        <w:rPr>
          <w:rFonts w:ascii="Arial" w:hAnsi="Arial" w:cs="Arial"/>
          <w:sz w:val="20"/>
          <w:szCs w:val="20"/>
        </w:rPr>
      </w:pPr>
      <w:r>
        <w:rPr>
          <w:rFonts w:cs="Arial" w:ascii="Arial" w:hAnsi="Arial"/>
          <w:sz w:val="20"/>
          <w:szCs w:val="20"/>
        </w:rPr>
        <w:t>Deixar de entregar documentação exigida no edital;</w:t>
      </w:r>
    </w:p>
    <w:p>
      <w:pPr>
        <w:pStyle w:val="Normal"/>
        <w:numPr>
          <w:ilvl w:val="2"/>
          <w:numId w:val="9"/>
        </w:numPr>
        <w:jc w:val="both"/>
        <w:rPr>
          <w:rFonts w:ascii="Arial" w:hAnsi="Arial" w:cs="Arial"/>
          <w:sz w:val="20"/>
          <w:szCs w:val="20"/>
        </w:rPr>
      </w:pPr>
      <w:r>
        <w:rPr>
          <w:rFonts w:cs="Arial" w:ascii="Arial" w:hAnsi="Arial"/>
          <w:sz w:val="20"/>
          <w:szCs w:val="20"/>
        </w:rPr>
        <w:t>Apresentar documentação falsa;</w:t>
      </w:r>
    </w:p>
    <w:p>
      <w:pPr>
        <w:pStyle w:val="Normal"/>
        <w:numPr>
          <w:ilvl w:val="2"/>
          <w:numId w:val="9"/>
        </w:numPr>
        <w:jc w:val="both"/>
        <w:rPr>
          <w:rFonts w:ascii="Arial" w:hAnsi="Arial" w:cs="Arial"/>
          <w:sz w:val="20"/>
          <w:szCs w:val="20"/>
        </w:rPr>
      </w:pPr>
      <w:r>
        <w:rPr>
          <w:rFonts w:cs="Arial" w:ascii="Arial" w:hAnsi="Arial"/>
          <w:sz w:val="20"/>
          <w:szCs w:val="20"/>
        </w:rPr>
        <w:t>Ensejar o retardamento da execução do seu objeto;</w:t>
      </w:r>
    </w:p>
    <w:p>
      <w:pPr>
        <w:pStyle w:val="Normal"/>
        <w:numPr>
          <w:ilvl w:val="2"/>
          <w:numId w:val="9"/>
        </w:numPr>
        <w:jc w:val="both"/>
        <w:rPr>
          <w:rFonts w:ascii="Arial" w:hAnsi="Arial" w:cs="Arial"/>
          <w:sz w:val="20"/>
          <w:szCs w:val="20"/>
        </w:rPr>
      </w:pPr>
      <w:r>
        <w:rPr>
          <w:rFonts w:cs="Arial" w:ascii="Arial" w:hAnsi="Arial"/>
          <w:sz w:val="20"/>
          <w:szCs w:val="20"/>
        </w:rPr>
        <w:t>Não mantiver a proposta dentro do prazo de validade;</w:t>
      </w:r>
    </w:p>
    <w:p>
      <w:pPr>
        <w:pStyle w:val="Normal"/>
        <w:numPr>
          <w:ilvl w:val="2"/>
          <w:numId w:val="9"/>
        </w:numPr>
        <w:jc w:val="both"/>
        <w:rPr>
          <w:rFonts w:ascii="Arial" w:hAnsi="Arial" w:cs="Arial"/>
          <w:sz w:val="20"/>
          <w:szCs w:val="20"/>
        </w:rPr>
      </w:pPr>
      <w:r>
        <w:rPr>
          <w:rFonts w:cs="Arial" w:ascii="Arial" w:hAnsi="Arial"/>
          <w:sz w:val="20"/>
          <w:szCs w:val="20"/>
        </w:rPr>
        <w:t>Falhar ou fraudar na execução da Ata de Registro de Preços, Termo do Contrato ou Fornecimento;</w:t>
      </w:r>
    </w:p>
    <w:p>
      <w:pPr>
        <w:pStyle w:val="Normal"/>
        <w:numPr>
          <w:ilvl w:val="2"/>
          <w:numId w:val="9"/>
        </w:numPr>
        <w:jc w:val="both"/>
        <w:rPr>
          <w:rFonts w:ascii="Arial" w:hAnsi="Arial" w:cs="Arial"/>
          <w:sz w:val="20"/>
          <w:szCs w:val="20"/>
        </w:rPr>
      </w:pPr>
      <w:r>
        <w:rPr>
          <w:rFonts w:cs="Arial" w:ascii="Arial" w:hAnsi="Arial"/>
          <w:sz w:val="20"/>
          <w:szCs w:val="20"/>
        </w:rPr>
        <w:t>Comportar-se de modo inidôneo;</w:t>
      </w:r>
    </w:p>
    <w:p>
      <w:pPr>
        <w:pStyle w:val="Normal"/>
        <w:numPr>
          <w:ilvl w:val="2"/>
          <w:numId w:val="9"/>
        </w:numPr>
        <w:jc w:val="both"/>
        <w:rPr>
          <w:rFonts w:ascii="Arial" w:hAnsi="Arial" w:cs="Arial"/>
          <w:sz w:val="20"/>
          <w:szCs w:val="20"/>
        </w:rPr>
      </w:pPr>
      <w:r>
        <w:rPr>
          <w:rFonts w:cs="Arial" w:ascii="Arial" w:hAnsi="Arial"/>
          <w:sz w:val="20"/>
          <w:szCs w:val="20"/>
        </w:rPr>
        <w:t>Fizer declaração falsa ou cometer fraude fiscal.</w:t>
      </w:r>
    </w:p>
    <w:p>
      <w:pPr>
        <w:pStyle w:val="Normal"/>
        <w:jc w:val="both"/>
        <w:rPr>
          <w:rFonts w:ascii="Arial" w:hAnsi="Arial" w:cs="Arial"/>
          <w:sz w:val="20"/>
          <w:szCs w:val="20"/>
        </w:rPr>
      </w:pPr>
      <w:r>
        <w:rPr>
          <w:rFonts w:cs="Arial" w:ascii="Arial" w:hAnsi="Arial"/>
          <w:sz w:val="20"/>
          <w:szCs w:val="20"/>
        </w:rPr>
      </w:r>
    </w:p>
    <w:p>
      <w:pPr>
        <w:pStyle w:val="Normal"/>
        <w:numPr>
          <w:ilvl w:val="1"/>
          <w:numId w:val="9"/>
        </w:numPr>
        <w:jc w:val="both"/>
        <w:rPr>
          <w:rFonts w:ascii="Arial" w:hAnsi="Arial" w:cs="Arial"/>
          <w:sz w:val="20"/>
          <w:szCs w:val="20"/>
          <w:lang w:eastAsia="ar-SA"/>
        </w:rPr>
      </w:pPr>
      <w:r>
        <w:rPr>
          <w:rFonts w:cs="Arial" w:ascii="Arial" w:hAnsi="Arial"/>
          <w:sz w:val="20"/>
          <w:szCs w:val="20"/>
          <w:lang w:eastAsia="ar-SA"/>
        </w:rPr>
        <w:t>Suspensão temporária de participação em licitação e impedimento de contratar com o Município de Capão Alto, enquanto durarem os fatos de impedimento, por prazo não superior a 2 (dois) anos, nos casos citados no item 10.1, conforme detalhado nos itens 10.1.1 ao 10.1.9.</w:t>
      </w:r>
    </w:p>
    <w:p>
      <w:pPr>
        <w:pStyle w:val="Normal"/>
        <w:jc w:val="both"/>
        <w:rPr>
          <w:rFonts w:ascii="Arial" w:hAnsi="Arial" w:cs="Arial"/>
          <w:sz w:val="20"/>
          <w:szCs w:val="20"/>
          <w:lang w:eastAsia="ar-SA"/>
        </w:rPr>
      </w:pPr>
      <w:r>
        <w:rPr>
          <w:rFonts w:cs="Arial" w:ascii="Arial" w:hAnsi="Arial"/>
          <w:sz w:val="20"/>
          <w:szCs w:val="20"/>
          <w:lang w:eastAsia="ar-SA"/>
        </w:rPr>
      </w:r>
    </w:p>
    <w:p>
      <w:pPr>
        <w:pStyle w:val="Normal"/>
        <w:numPr>
          <w:ilvl w:val="1"/>
          <w:numId w:val="9"/>
        </w:numPr>
        <w:jc w:val="both"/>
        <w:rPr>
          <w:rFonts w:ascii="Arial" w:hAnsi="Arial" w:cs="Arial"/>
          <w:sz w:val="20"/>
          <w:szCs w:val="20"/>
          <w:lang w:eastAsia="ar-SA"/>
        </w:rPr>
      </w:pPr>
      <w:r>
        <w:rPr>
          <w:rFonts w:cs="Arial" w:ascii="Arial" w:hAnsi="Arial"/>
          <w:sz w:val="20"/>
          <w:szCs w:val="20"/>
          <w:lang w:eastAsia="ar-SA"/>
        </w:rPr>
        <w:t>A pena de advertência poderá ser aplicada nos casos previstos no item 10.1, sempre que a administração entender que a(s) justificativa(s) de defesa atenua a responsabilidade da     PRESTADORA DE SERVIÇO e desde que não tenha havido prejuízo ao erário público.</w:t>
      </w:r>
    </w:p>
    <w:p>
      <w:pPr>
        <w:pStyle w:val="Normal"/>
        <w:ind w:left="284" w:hanging="0"/>
        <w:jc w:val="both"/>
        <w:rPr>
          <w:rFonts w:ascii="Arial" w:hAnsi="Arial" w:cs="Arial"/>
          <w:sz w:val="20"/>
          <w:szCs w:val="20"/>
          <w:lang w:eastAsia="ar-SA"/>
        </w:rPr>
      </w:pPr>
      <w:r>
        <w:rPr>
          <w:rFonts w:cs="Arial" w:ascii="Arial" w:hAnsi="Arial"/>
          <w:sz w:val="20"/>
          <w:szCs w:val="20"/>
          <w:lang w:eastAsia="ar-SA"/>
        </w:rPr>
      </w:r>
    </w:p>
    <w:p>
      <w:pPr>
        <w:pStyle w:val="Normal"/>
        <w:numPr>
          <w:ilvl w:val="1"/>
          <w:numId w:val="9"/>
        </w:numPr>
        <w:jc w:val="both"/>
        <w:rPr>
          <w:rFonts w:ascii="Arial" w:hAnsi="Arial" w:cs="Arial"/>
          <w:sz w:val="20"/>
          <w:szCs w:val="20"/>
          <w:lang w:eastAsia="ar-SA"/>
        </w:rPr>
      </w:pPr>
      <w:r>
        <w:rPr>
          <w:rFonts w:cs="Arial" w:ascii="Arial" w:hAnsi="Arial"/>
          <w:sz w:val="20"/>
          <w:szCs w:val="20"/>
          <w:lang w:eastAsia="ar-SA"/>
        </w:rPr>
        <w:t>Pelo atraso injustificado, inexecução total ou parcial do contrato, O Município de Capão Alto poderá, garantida a defesa prévia, aplicar à PRESTADOR DE SERVIÇO as multas fixadas a seguir, sem prejuízo de outras sanções previstas neste edital, na Ata de Registro de Preços e ou no Contrato, e demais legislações aplicáveis à espécie:</w:t>
      </w:r>
    </w:p>
    <w:p>
      <w:pPr>
        <w:pStyle w:val="Normal"/>
        <w:ind w:left="284" w:hanging="0"/>
        <w:jc w:val="both"/>
        <w:rPr>
          <w:rFonts w:ascii="Arial" w:hAnsi="Arial" w:cs="Arial"/>
          <w:sz w:val="20"/>
          <w:szCs w:val="20"/>
          <w:lang w:eastAsia="ar-SA"/>
        </w:rPr>
      </w:pPr>
      <w:r>
        <w:rPr>
          <w:rFonts w:cs="Arial" w:ascii="Arial" w:hAnsi="Arial"/>
          <w:sz w:val="20"/>
          <w:szCs w:val="20"/>
          <w:lang w:eastAsia="ar-SA"/>
        </w:rPr>
        <w:tab/>
        <w:tab/>
      </w:r>
    </w:p>
    <w:p>
      <w:pPr>
        <w:pStyle w:val="Normal"/>
        <w:numPr>
          <w:ilvl w:val="2"/>
          <w:numId w:val="9"/>
        </w:numPr>
        <w:ind w:left="1155" w:hanging="720"/>
        <w:jc w:val="both"/>
        <w:rPr>
          <w:rFonts w:ascii="Arial" w:hAnsi="Arial" w:cs="Arial"/>
          <w:sz w:val="20"/>
          <w:szCs w:val="20"/>
          <w:lang w:eastAsia="ar-SA"/>
        </w:rPr>
      </w:pPr>
      <w:r>
        <w:rPr>
          <w:rFonts w:cs="Arial" w:ascii="Arial" w:hAnsi="Arial"/>
          <w:sz w:val="20"/>
          <w:szCs w:val="20"/>
          <w:lang w:eastAsia="ar-SA"/>
        </w:rPr>
        <w:t>Multa moratória de 0,1% (um décimo por cento) do valor do contrato, por dia de atraso do início de sua execução, até o limite máximo de 2% (dois por cento). Acima do limite aqui estabelecido, caracterizará inexecução total da obrigação assumida;</w:t>
      </w:r>
    </w:p>
    <w:p>
      <w:pPr>
        <w:pStyle w:val="Normal"/>
        <w:ind w:left="1155" w:hanging="0"/>
        <w:jc w:val="both"/>
        <w:rPr>
          <w:rFonts w:ascii="Arial" w:hAnsi="Arial" w:cs="Arial"/>
          <w:sz w:val="20"/>
          <w:szCs w:val="20"/>
          <w:lang w:eastAsia="ar-SA"/>
        </w:rPr>
      </w:pPr>
      <w:r>
        <w:rPr>
          <w:rFonts w:cs="Arial" w:ascii="Arial" w:hAnsi="Arial"/>
          <w:sz w:val="20"/>
          <w:szCs w:val="20"/>
          <w:lang w:eastAsia="ar-SA"/>
        </w:rPr>
      </w:r>
    </w:p>
    <w:p>
      <w:pPr>
        <w:pStyle w:val="Normal"/>
        <w:numPr>
          <w:ilvl w:val="2"/>
          <w:numId w:val="9"/>
        </w:numPr>
        <w:ind w:left="1155" w:hanging="720"/>
        <w:jc w:val="both"/>
        <w:rPr>
          <w:rFonts w:ascii="Arial" w:hAnsi="Arial" w:cs="Arial"/>
          <w:sz w:val="20"/>
          <w:szCs w:val="20"/>
          <w:lang w:eastAsia="ar-SA"/>
        </w:rPr>
      </w:pPr>
      <w:r>
        <w:rPr>
          <w:rFonts w:cs="Arial" w:ascii="Arial" w:hAnsi="Arial"/>
          <w:sz w:val="20"/>
          <w:szCs w:val="20"/>
          <w:lang w:eastAsia="ar-SA"/>
        </w:rPr>
        <w:t>Multa compensatória de 10% (dez por cento) do valor do contrato, no caso de sua inexecução total ou parcial, ou ainda, pela recusa injustificada em assinar o contrato;</w:t>
      </w:r>
    </w:p>
    <w:p>
      <w:pPr>
        <w:pStyle w:val="Normal"/>
        <w:ind w:left="1155" w:hanging="0"/>
        <w:jc w:val="both"/>
        <w:rPr>
          <w:rFonts w:ascii="Arial" w:hAnsi="Arial" w:cs="Arial"/>
          <w:sz w:val="20"/>
          <w:szCs w:val="20"/>
          <w:lang w:eastAsia="ar-SA"/>
        </w:rPr>
      </w:pPr>
      <w:r>
        <w:rPr>
          <w:rFonts w:cs="Arial" w:ascii="Arial" w:hAnsi="Arial"/>
          <w:sz w:val="20"/>
          <w:szCs w:val="20"/>
          <w:lang w:eastAsia="ar-SA"/>
        </w:rPr>
      </w:r>
    </w:p>
    <w:p>
      <w:pPr>
        <w:pStyle w:val="Normal"/>
        <w:numPr>
          <w:ilvl w:val="2"/>
          <w:numId w:val="9"/>
        </w:numPr>
        <w:ind w:left="1155" w:hanging="720"/>
        <w:jc w:val="both"/>
        <w:rPr>
          <w:rFonts w:ascii="Arial" w:hAnsi="Arial" w:cs="Arial"/>
          <w:sz w:val="20"/>
          <w:szCs w:val="20"/>
          <w:lang w:eastAsia="ar-SA"/>
        </w:rPr>
      </w:pPr>
      <w:r>
        <w:rPr>
          <w:rFonts w:cs="Arial" w:ascii="Arial" w:hAnsi="Arial"/>
          <w:sz w:val="20"/>
          <w:szCs w:val="20"/>
          <w:lang w:eastAsia="ar-SA"/>
        </w:rPr>
        <w:t>Multa de 10% (dez por cento) do valor do contrato, no caso de descumprimento de qualquer outra obrigação pactuada;</w:t>
      </w:r>
    </w:p>
    <w:p>
      <w:pPr>
        <w:pStyle w:val="Normal"/>
        <w:ind w:left="284" w:hanging="0"/>
        <w:jc w:val="both"/>
        <w:rPr>
          <w:rFonts w:ascii="Arial" w:hAnsi="Arial" w:cs="Arial"/>
          <w:sz w:val="20"/>
          <w:szCs w:val="20"/>
          <w:lang w:eastAsia="ar-SA"/>
        </w:rPr>
      </w:pPr>
      <w:r>
        <w:rPr>
          <w:rFonts w:cs="Arial" w:ascii="Arial" w:hAnsi="Arial"/>
          <w:sz w:val="20"/>
          <w:szCs w:val="20"/>
          <w:lang w:eastAsia="ar-SA"/>
        </w:rPr>
      </w:r>
    </w:p>
    <w:p>
      <w:pPr>
        <w:pStyle w:val="Normal"/>
        <w:numPr>
          <w:ilvl w:val="1"/>
          <w:numId w:val="9"/>
        </w:numPr>
        <w:jc w:val="both"/>
        <w:rPr>
          <w:rFonts w:ascii="Arial" w:hAnsi="Arial" w:cs="Arial"/>
          <w:sz w:val="20"/>
          <w:szCs w:val="20"/>
          <w:lang w:eastAsia="ar-SA"/>
        </w:rPr>
      </w:pPr>
      <w:r>
        <w:rPr>
          <w:rFonts w:cs="Arial" w:ascii="Arial" w:hAnsi="Arial"/>
          <w:sz w:val="20"/>
          <w:szCs w:val="20"/>
          <w:lang w:eastAsia="ar-SA"/>
        </w:rPr>
        <w:t>As sanções previstas nos itens 10.1 e 10.2 poderão ser aplicadas à PRESTADORA DE SERVIÇO juntamente com a multa.</w:t>
      </w:r>
    </w:p>
    <w:p>
      <w:pPr>
        <w:pStyle w:val="Normal"/>
        <w:ind w:left="284" w:hanging="0"/>
        <w:jc w:val="both"/>
        <w:rPr>
          <w:rFonts w:ascii="Arial" w:hAnsi="Arial" w:cs="Arial"/>
          <w:sz w:val="20"/>
          <w:szCs w:val="20"/>
          <w:lang w:eastAsia="ar-SA"/>
        </w:rPr>
      </w:pPr>
      <w:r>
        <w:rPr>
          <w:rFonts w:cs="Arial" w:ascii="Arial" w:hAnsi="Arial"/>
          <w:sz w:val="20"/>
          <w:szCs w:val="20"/>
          <w:lang w:eastAsia="ar-SA"/>
        </w:rPr>
      </w:r>
    </w:p>
    <w:p>
      <w:pPr>
        <w:pStyle w:val="Normal"/>
        <w:numPr>
          <w:ilvl w:val="1"/>
          <w:numId w:val="9"/>
        </w:numPr>
        <w:jc w:val="both"/>
        <w:rPr>
          <w:rFonts w:ascii="Arial" w:hAnsi="Arial" w:cs="Arial"/>
          <w:sz w:val="20"/>
          <w:szCs w:val="20"/>
          <w:lang w:eastAsia="ar-SA"/>
        </w:rPr>
      </w:pPr>
      <w:r>
        <w:rPr>
          <w:rFonts w:cs="Arial" w:ascii="Arial" w:hAnsi="Arial"/>
          <w:sz w:val="20"/>
          <w:szCs w:val="20"/>
          <w:lang w:eastAsia="ar-SA"/>
        </w:rPr>
        <w:t>Comprovado impedimento ou reconhecida força maior, devidamente justificado e aceito pelo Município de Capão Alto, a PRESTADORA DE SERVIÇO ficará isenta das penalidades mencionadas nos itens 10.2 e 10.3.</w:t>
      </w:r>
    </w:p>
    <w:p>
      <w:pPr>
        <w:pStyle w:val="Normal"/>
        <w:jc w:val="both"/>
        <w:rPr>
          <w:rFonts w:ascii="Arial" w:hAnsi="Arial" w:cs="Arial"/>
          <w:sz w:val="20"/>
          <w:szCs w:val="20"/>
          <w:lang w:eastAsia="ar-SA"/>
        </w:rPr>
      </w:pPr>
      <w:r>
        <w:rPr>
          <w:rFonts w:cs="Arial" w:ascii="Arial" w:hAnsi="Arial"/>
          <w:sz w:val="20"/>
          <w:szCs w:val="20"/>
          <w:lang w:eastAsia="ar-SA"/>
        </w:rPr>
      </w:r>
    </w:p>
    <w:p>
      <w:pPr>
        <w:pStyle w:val="Normal"/>
        <w:numPr>
          <w:ilvl w:val="1"/>
          <w:numId w:val="9"/>
        </w:numPr>
        <w:jc w:val="both"/>
        <w:rPr>
          <w:rFonts w:ascii="Arial" w:hAnsi="Arial" w:cs="Arial"/>
          <w:sz w:val="20"/>
          <w:szCs w:val="20"/>
          <w:lang w:eastAsia="ar-SA"/>
        </w:rPr>
      </w:pPr>
      <w:r>
        <w:rPr>
          <w:rFonts w:cs="Arial" w:ascii="Arial" w:hAnsi="Arial"/>
          <w:sz w:val="20"/>
          <w:szCs w:val="20"/>
          <w:lang w:eastAsia="ar-SA"/>
        </w:rPr>
        <w:t xml:space="preserve"> </w:t>
      </w:r>
      <w:r>
        <w:rPr>
          <w:rFonts w:cs="Arial" w:ascii="Arial" w:hAnsi="Arial"/>
          <w:sz w:val="20"/>
          <w:szCs w:val="20"/>
          <w:lang w:eastAsia="ar-SA"/>
        </w:rPr>
        <w:t>As penalidades serão obrigatoriamente registradas no cadastro de fornecedores municipal, e no caso de suspensão de licitar, o licitante deverá ser descredenciado por igual período, sem prejuízo das multas previstas neste Edital e das demais cominações legais.</w:t>
      </w:r>
    </w:p>
    <w:p>
      <w:pPr>
        <w:pStyle w:val="Normal"/>
        <w:ind w:left="284" w:hanging="0"/>
        <w:jc w:val="both"/>
        <w:rPr>
          <w:rFonts w:ascii="Arial" w:hAnsi="Arial" w:cs="Arial"/>
          <w:sz w:val="20"/>
          <w:szCs w:val="20"/>
          <w:lang w:eastAsia="ar-SA"/>
        </w:rPr>
      </w:pPr>
      <w:r>
        <w:rPr>
          <w:rFonts w:cs="Arial" w:ascii="Arial" w:hAnsi="Arial"/>
          <w:sz w:val="20"/>
          <w:szCs w:val="20"/>
          <w:lang w:eastAsia="ar-SA"/>
        </w:rPr>
      </w:r>
    </w:p>
    <w:p>
      <w:pPr>
        <w:pStyle w:val="Normal"/>
        <w:numPr>
          <w:ilvl w:val="1"/>
          <w:numId w:val="9"/>
        </w:numPr>
        <w:jc w:val="both"/>
        <w:rPr>
          <w:rFonts w:ascii="Arial" w:hAnsi="Arial" w:cs="Arial"/>
          <w:sz w:val="20"/>
          <w:szCs w:val="20"/>
          <w:lang w:eastAsia="ar-SA"/>
        </w:rPr>
      </w:pPr>
      <w:r>
        <w:rPr>
          <w:rFonts w:cs="Arial" w:ascii="Arial" w:hAnsi="Arial"/>
          <w:sz w:val="20"/>
          <w:szCs w:val="20"/>
          <w:lang w:eastAsia="ar-SA"/>
        </w:rPr>
        <w:t>O percentual de multa previsto no item 10.4 incidirá sobre o valor atualizado do contrato ou do item do contrato (nesse último caso, quando a licitação tenha sido julgada e adjudicada por item), tendo como fator de atualização o percentual da taxa SELIC – Sistema Especial de Liquidação e Custódia – que incidirá a partir da data em que ocorrer o fato, até o dia do efetivo pagamento da multa.</w:t>
      </w:r>
    </w:p>
    <w:p>
      <w:pPr>
        <w:pStyle w:val="Normal"/>
        <w:ind w:left="284" w:hanging="0"/>
        <w:jc w:val="both"/>
        <w:rPr>
          <w:rFonts w:ascii="Arial" w:hAnsi="Arial" w:cs="Arial"/>
          <w:sz w:val="20"/>
          <w:szCs w:val="20"/>
          <w:lang w:eastAsia="ar-SA"/>
        </w:rPr>
      </w:pPr>
      <w:r>
        <w:rPr>
          <w:rFonts w:cs="Arial" w:ascii="Arial" w:hAnsi="Arial"/>
          <w:sz w:val="20"/>
          <w:szCs w:val="20"/>
          <w:lang w:eastAsia="ar-SA"/>
        </w:rPr>
      </w:r>
    </w:p>
    <w:p>
      <w:pPr>
        <w:pStyle w:val="Normal"/>
        <w:numPr>
          <w:ilvl w:val="1"/>
          <w:numId w:val="9"/>
        </w:numPr>
        <w:jc w:val="both"/>
        <w:rPr>
          <w:rFonts w:ascii="Arial" w:hAnsi="Arial" w:cs="Arial"/>
          <w:sz w:val="20"/>
          <w:szCs w:val="20"/>
          <w:lang w:eastAsia="ar-SA"/>
        </w:rPr>
      </w:pPr>
      <w:r>
        <w:rPr>
          <w:rFonts w:cs="Arial" w:ascii="Arial" w:hAnsi="Arial"/>
          <w:sz w:val="20"/>
          <w:szCs w:val="20"/>
          <w:lang w:eastAsia="ar-SA"/>
        </w:rPr>
        <w:t xml:space="preserve"> </w:t>
      </w:r>
      <w:r>
        <w:rPr>
          <w:rFonts w:cs="Arial" w:ascii="Arial" w:hAnsi="Arial"/>
          <w:sz w:val="20"/>
          <w:szCs w:val="20"/>
          <w:lang w:eastAsia="ar-SA"/>
        </w:rPr>
        <w:t>Se a multa aplicada for superior ao valor da garantia prestada, além da perda desta, responderá o PRETADOR DE SERVIÇO pela sua diferença, que será descontada/compensada dos pagamentos eventualmente devidos pela administração. Efetuados esses descontos/compensações, caso ainda haja saldo devedor, ou inexistentes a garantia e/ou pagamentos devidos pela PRESTADORA DE SERVIÇO, o valor da multa aplicada deverá ser recolhido junto à ENTIDADE LICITANTE, no prazo de 5 (cinco) dias úteis contados da notificação, por meio de Guia de Recolhimento ou depósito bancário.</w:t>
      </w:r>
    </w:p>
    <w:p>
      <w:pPr>
        <w:pStyle w:val="Normal"/>
        <w:jc w:val="both"/>
        <w:rPr>
          <w:rFonts w:ascii="Arial" w:hAnsi="Arial" w:cs="Arial"/>
          <w:sz w:val="20"/>
          <w:szCs w:val="20"/>
          <w:lang w:eastAsia="ar-SA"/>
        </w:rPr>
      </w:pPr>
      <w:r>
        <w:rPr>
          <w:rFonts w:cs="Arial" w:ascii="Arial" w:hAnsi="Arial"/>
          <w:sz w:val="20"/>
          <w:szCs w:val="20"/>
          <w:lang w:eastAsia="ar-SA"/>
        </w:rPr>
      </w:r>
    </w:p>
    <w:p>
      <w:pPr>
        <w:pStyle w:val="Normal"/>
        <w:numPr>
          <w:ilvl w:val="1"/>
          <w:numId w:val="9"/>
        </w:numPr>
        <w:jc w:val="both"/>
        <w:rPr>
          <w:rFonts w:ascii="Arial" w:hAnsi="Arial" w:cs="Arial"/>
          <w:sz w:val="20"/>
          <w:szCs w:val="20"/>
          <w:lang w:eastAsia="ar-SA"/>
        </w:rPr>
      </w:pPr>
      <w:r>
        <w:rPr>
          <w:rFonts w:cs="Arial" w:ascii="Arial" w:hAnsi="Arial"/>
          <w:sz w:val="20"/>
          <w:szCs w:val="20"/>
          <w:lang w:eastAsia="ar-SA"/>
        </w:rPr>
        <w:t xml:space="preserve"> </w:t>
      </w:r>
      <w:r>
        <w:rPr>
          <w:rFonts w:cs="Arial" w:ascii="Arial" w:hAnsi="Arial"/>
          <w:sz w:val="20"/>
          <w:szCs w:val="20"/>
          <w:lang w:eastAsia="ar-SA"/>
        </w:rPr>
        <w:t>Na hipótese de não pagamento ou recolhimento referido no subitem imediatamente acima, os valores serão objeto de inscrição em dívida ativa e sua consequente cobrança pelos meios legais.</w:t>
      </w:r>
    </w:p>
    <w:p>
      <w:pPr>
        <w:pStyle w:val="Normal"/>
        <w:ind w:left="284" w:hanging="0"/>
        <w:jc w:val="both"/>
        <w:rPr>
          <w:rFonts w:ascii="Arial" w:hAnsi="Arial" w:cs="Arial"/>
          <w:sz w:val="20"/>
          <w:szCs w:val="20"/>
          <w:lang w:eastAsia="ar-SA"/>
        </w:rPr>
      </w:pPr>
      <w:r>
        <w:rPr>
          <w:rFonts w:cs="Arial" w:ascii="Arial" w:hAnsi="Arial"/>
          <w:sz w:val="20"/>
          <w:szCs w:val="20"/>
          <w:lang w:eastAsia="ar-SA"/>
        </w:rPr>
      </w:r>
    </w:p>
    <w:p>
      <w:pPr>
        <w:pStyle w:val="Normal"/>
        <w:numPr>
          <w:ilvl w:val="1"/>
          <w:numId w:val="9"/>
        </w:numPr>
        <w:jc w:val="both"/>
        <w:rPr>
          <w:rFonts w:ascii="Arial" w:hAnsi="Arial" w:cs="Arial"/>
          <w:sz w:val="20"/>
          <w:szCs w:val="20"/>
          <w:lang w:eastAsia="ar-SA"/>
        </w:rPr>
      </w:pPr>
      <w:r>
        <w:rPr>
          <w:rFonts w:cs="Arial" w:ascii="Arial" w:hAnsi="Arial"/>
          <w:sz w:val="20"/>
          <w:szCs w:val="20"/>
          <w:lang w:eastAsia="ar-SA"/>
        </w:rPr>
        <w:t>Independente da sanção aplicada, a inexecução total ou parcial do contrato poderá ensejar, ainda, a rescisão contratual, nos termos previstos na Lei nº. 8.666/93, bem como a incidência das consequências legais cabíveis, inclusive indenização por perdas e danos eventualmente causados à Entidade Licitante.</w:t>
      </w:r>
    </w:p>
    <w:p>
      <w:pPr>
        <w:pStyle w:val="Normal"/>
        <w:jc w:val="both"/>
        <w:rPr>
          <w:rFonts w:ascii="Arial" w:hAnsi="Arial" w:cs="Arial"/>
          <w:sz w:val="20"/>
          <w:szCs w:val="20"/>
          <w:lang w:eastAsia="ar-SA"/>
        </w:rPr>
      </w:pPr>
      <w:r>
        <w:rPr>
          <w:rFonts w:cs="Arial" w:ascii="Arial" w:hAnsi="Arial"/>
          <w:sz w:val="20"/>
          <w:szCs w:val="20"/>
          <w:lang w:eastAsia="ar-SA"/>
        </w:rPr>
      </w:r>
    </w:p>
    <w:p>
      <w:pPr>
        <w:pStyle w:val="Normal"/>
        <w:numPr>
          <w:ilvl w:val="1"/>
          <w:numId w:val="9"/>
        </w:numPr>
        <w:jc w:val="both"/>
        <w:rPr>
          <w:rFonts w:ascii="Arial" w:hAnsi="Arial" w:cs="Arial"/>
          <w:sz w:val="20"/>
          <w:szCs w:val="20"/>
          <w:lang w:eastAsia="ar-SA"/>
        </w:rPr>
      </w:pPr>
      <w:r>
        <w:rPr>
          <w:rFonts w:cs="Arial" w:ascii="Arial" w:hAnsi="Arial"/>
          <w:sz w:val="20"/>
          <w:szCs w:val="20"/>
          <w:lang w:eastAsia="ar-SA"/>
        </w:rPr>
        <w:t>A aplicação de qualquer das penalidades previstas realizar-se-á em processo administrativo que assegurará o contraditório e a ampla defesa, observando-se o procedimento previsto na Lei nº 8.666, de 1993.</w:t>
      </w:r>
    </w:p>
    <w:p>
      <w:pPr>
        <w:pStyle w:val="Normal"/>
        <w:jc w:val="both"/>
        <w:rPr>
          <w:rFonts w:ascii="Arial" w:hAnsi="Arial" w:cs="Arial"/>
          <w:sz w:val="20"/>
          <w:szCs w:val="20"/>
          <w:lang w:eastAsia="ar-SA"/>
        </w:rPr>
      </w:pPr>
      <w:r>
        <w:rPr>
          <w:rFonts w:cs="Arial" w:ascii="Arial" w:hAnsi="Arial"/>
          <w:sz w:val="20"/>
          <w:szCs w:val="20"/>
          <w:lang w:eastAsia="ar-SA"/>
        </w:rPr>
      </w:r>
    </w:p>
    <w:p>
      <w:pPr>
        <w:pStyle w:val="Normal"/>
        <w:numPr>
          <w:ilvl w:val="1"/>
          <w:numId w:val="9"/>
        </w:numPr>
        <w:jc w:val="both"/>
        <w:rPr>
          <w:rFonts w:ascii="Arial" w:hAnsi="Arial" w:cs="Arial"/>
          <w:sz w:val="20"/>
          <w:szCs w:val="20"/>
          <w:lang w:eastAsia="ar-SA"/>
        </w:rPr>
      </w:pPr>
      <w:r>
        <w:rPr>
          <w:rFonts w:cs="Arial" w:ascii="Arial" w:hAnsi="Arial"/>
          <w:sz w:val="20"/>
          <w:szCs w:val="20"/>
          <w:lang w:eastAsia="ar-SA"/>
        </w:rPr>
        <w:t>A autoridade competente, na aplicação das sanções, levará em consideração a gravidade da conduta do infrator, o caráter educativo da pena, bem como o dano causado à Administração, observado o princípio da proporcionalidade.</w:t>
      </w:r>
    </w:p>
    <w:p>
      <w:pPr>
        <w:pStyle w:val="Normal"/>
        <w:jc w:val="both"/>
        <w:rPr>
          <w:rFonts w:ascii="Arial" w:hAnsi="Arial" w:cs="Arial"/>
          <w:sz w:val="20"/>
          <w:szCs w:val="20"/>
          <w:lang w:eastAsia="ar-SA"/>
        </w:rPr>
      </w:pPr>
      <w:r>
        <w:rPr>
          <w:rFonts w:cs="Arial" w:ascii="Arial" w:hAnsi="Arial"/>
          <w:sz w:val="20"/>
          <w:szCs w:val="20"/>
          <w:lang w:eastAsia="ar-SA"/>
        </w:rPr>
      </w:r>
    </w:p>
    <w:p>
      <w:pPr>
        <w:pStyle w:val="Normal"/>
        <w:ind w:left="284" w:hanging="0"/>
        <w:jc w:val="both"/>
        <w:rPr>
          <w:rFonts w:ascii="Arial" w:hAnsi="Arial" w:cs="Arial"/>
          <w:sz w:val="20"/>
          <w:szCs w:val="20"/>
          <w:lang w:eastAsia="ar-SA"/>
        </w:rPr>
      </w:pPr>
      <w:r>
        <w:rPr>
          <w:rFonts w:cs="Arial" w:ascii="Arial" w:hAnsi="Arial"/>
          <w:sz w:val="20"/>
          <w:szCs w:val="20"/>
          <w:lang w:eastAsia="ar-SA"/>
        </w:rPr>
      </w:r>
    </w:p>
    <w:p>
      <w:pPr>
        <w:pStyle w:val="Normal"/>
        <w:spacing w:before="0" w:after="360"/>
        <w:ind w:left="284" w:hanging="0"/>
        <w:jc w:val="right"/>
        <w:rPr>
          <w:rFonts w:ascii="Arial" w:hAnsi="Arial" w:cs="Arial"/>
          <w:b/>
          <w:b/>
          <w:sz w:val="20"/>
          <w:szCs w:val="20"/>
        </w:rPr>
      </w:pPr>
      <w:r>
        <w:rPr>
          <w:rFonts w:cs="Arial" w:ascii="Arial" w:hAnsi="Arial"/>
          <w:b/>
          <w:sz w:val="20"/>
          <w:szCs w:val="20"/>
        </w:rPr>
        <w:t>Capão Alto (SC) 16 de junho de 2023.</w:t>
      </w:r>
    </w:p>
    <w:p>
      <w:pPr>
        <w:pStyle w:val="Normal"/>
        <w:spacing w:before="0" w:after="360"/>
        <w:ind w:left="284" w:hanging="0"/>
        <w:jc w:val="right"/>
        <w:rPr>
          <w:rFonts w:ascii="Arial" w:hAnsi="Arial" w:cs="Arial"/>
          <w:b/>
          <w:b/>
          <w:sz w:val="20"/>
          <w:szCs w:val="20"/>
        </w:rPr>
      </w:pPr>
      <w:r>
        <w:rPr>
          <w:rFonts w:cs="Arial" w:ascii="Arial" w:hAnsi="Arial"/>
          <w:b/>
          <w:sz w:val="20"/>
          <w:szCs w:val="20"/>
        </w:rPr>
      </w:r>
    </w:p>
    <w:p>
      <w:pPr>
        <w:pStyle w:val="Normal"/>
        <w:ind w:left="284" w:hanging="0"/>
        <w:jc w:val="center"/>
        <w:rPr>
          <w:rFonts w:ascii="Arial" w:hAnsi="Arial" w:cs="Arial"/>
          <w:sz w:val="20"/>
          <w:szCs w:val="20"/>
        </w:rPr>
      </w:pPr>
      <w:r>
        <w:rPr>
          <w:rFonts w:cs="Arial" w:ascii="Arial" w:hAnsi="Arial"/>
          <w:sz w:val="20"/>
          <w:szCs w:val="20"/>
        </w:rPr>
        <w:t>_________________________________</w:t>
      </w:r>
    </w:p>
    <w:p>
      <w:pPr>
        <w:pStyle w:val="Normal"/>
        <w:spacing w:before="0" w:after="0"/>
        <w:contextualSpacing/>
        <w:jc w:val="center"/>
        <w:rPr>
          <w:rFonts w:ascii="Arial" w:hAnsi="Arial" w:cs="Arial"/>
          <w:sz w:val="20"/>
          <w:szCs w:val="20"/>
        </w:rPr>
      </w:pPr>
      <w:r>
        <w:rPr>
          <w:rFonts w:cs="Arial" w:ascii="Arial" w:hAnsi="Arial"/>
          <w:sz w:val="20"/>
          <w:szCs w:val="20"/>
        </w:rPr>
        <w:t>Daniela Soares de Moraes</w:t>
      </w:r>
    </w:p>
    <w:p>
      <w:pPr>
        <w:pStyle w:val="Normal"/>
        <w:spacing w:before="0" w:after="0"/>
        <w:contextualSpacing/>
        <w:jc w:val="center"/>
        <w:rPr>
          <w:rFonts w:ascii="Arial" w:hAnsi="Arial" w:cs="Arial"/>
          <w:sz w:val="20"/>
          <w:szCs w:val="20"/>
          <w:lang w:val="it-IT"/>
        </w:rPr>
      </w:pPr>
      <w:r>
        <w:rPr>
          <w:rFonts w:cs="Arial" w:ascii="Arial" w:hAnsi="Arial"/>
          <w:sz w:val="20"/>
          <w:szCs w:val="20"/>
        </w:rPr>
        <w:t>Diretor Administrativo</w:t>
      </w:r>
    </w:p>
    <w:p>
      <w:pPr>
        <w:pStyle w:val="Normal"/>
        <w:spacing w:before="0" w:after="0"/>
        <w:contextualSpacing/>
        <w:jc w:val="center"/>
        <w:rPr>
          <w:rFonts w:ascii="Arial" w:hAnsi="Arial" w:cs="Arial"/>
          <w:sz w:val="20"/>
          <w:szCs w:val="20"/>
          <w:lang w:val="it-IT"/>
        </w:rPr>
      </w:pPr>
      <w:r>
        <w:rPr>
          <w:rFonts w:cs="Arial" w:ascii="Arial" w:hAnsi="Arial"/>
          <w:sz w:val="20"/>
          <w:szCs w:val="20"/>
          <w:lang w:val="it-IT"/>
        </w:rPr>
      </w:r>
    </w:p>
    <w:p>
      <w:pPr>
        <w:pStyle w:val="Normal"/>
        <w:spacing w:before="0" w:after="360"/>
        <w:ind w:left="284" w:hanging="0"/>
        <w:jc w:val="right"/>
        <w:rPr>
          <w:rFonts w:ascii="Arial" w:hAnsi="Arial" w:cs="Arial"/>
          <w:sz w:val="20"/>
          <w:szCs w:val="20"/>
        </w:rPr>
      </w:pPr>
      <w:r>
        <w:rPr>
          <w:rFonts w:cs="Arial" w:ascii="Arial" w:hAnsi="Arial"/>
          <w:sz w:val="20"/>
          <w:szCs w:val="20"/>
        </w:rPr>
      </w:r>
    </w:p>
    <w:p>
      <w:pPr>
        <w:pStyle w:val="Normal"/>
        <w:spacing w:before="0" w:after="360"/>
        <w:ind w:left="284" w:hanging="0"/>
        <w:jc w:val="right"/>
        <w:rPr>
          <w:rFonts w:ascii="Arial" w:hAnsi="Arial" w:cs="Arial"/>
          <w:sz w:val="20"/>
          <w:szCs w:val="20"/>
        </w:rPr>
      </w:pPr>
      <w:r>
        <w:rPr>
          <w:rFonts w:cs="Arial" w:ascii="Arial" w:hAnsi="Arial"/>
          <w:sz w:val="20"/>
          <w:szCs w:val="20"/>
        </w:rPr>
        <w:t>Aprovo, em ___ de __________ de _____.</w:t>
      </w:r>
    </w:p>
    <w:p>
      <w:pPr>
        <w:pStyle w:val="Normal"/>
        <w:ind w:left="284" w:hanging="0"/>
        <w:jc w:val="right"/>
        <w:rPr>
          <w:rFonts w:ascii="Arial" w:hAnsi="Arial" w:cs="Arial"/>
          <w:sz w:val="20"/>
          <w:szCs w:val="20"/>
        </w:rPr>
      </w:pPr>
      <w:r>
        <w:rPr>
          <w:rFonts w:cs="Arial" w:ascii="Arial" w:hAnsi="Arial"/>
          <w:sz w:val="20"/>
          <w:szCs w:val="20"/>
        </w:rPr>
        <w:softHyphen/>
        <w:softHyphen/>
        <w:softHyphen/>
        <w:softHyphen/>
        <w:t>__________________________________</w:t>
      </w:r>
    </w:p>
    <w:p>
      <w:pPr>
        <w:pStyle w:val="Normal"/>
        <w:ind w:left="284" w:hanging="0"/>
        <w:jc w:val="right"/>
        <w:rPr>
          <w:rFonts w:ascii="Arial" w:hAnsi="Arial" w:cs="Arial"/>
          <w:sz w:val="20"/>
          <w:szCs w:val="20"/>
        </w:rPr>
      </w:pPr>
      <w:r>
        <w:rPr>
          <w:rFonts w:cs="Arial" w:ascii="Arial" w:hAnsi="Arial"/>
          <w:sz w:val="20"/>
          <w:szCs w:val="20"/>
        </w:rPr>
        <w:t>Aldo Amorim Junior da Silveira</w:t>
      </w:r>
    </w:p>
    <w:p>
      <w:pPr>
        <w:pStyle w:val="Normal"/>
        <w:ind w:left="284" w:hanging="0"/>
        <w:jc w:val="right"/>
        <w:rPr>
          <w:rFonts w:ascii="Arial" w:hAnsi="Arial" w:cs="Arial"/>
          <w:sz w:val="20"/>
          <w:szCs w:val="20"/>
        </w:rPr>
      </w:pPr>
      <w:r>
        <w:rPr>
          <w:rFonts w:cs="Arial" w:ascii="Arial" w:hAnsi="Arial"/>
          <w:sz w:val="20"/>
          <w:szCs w:val="20"/>
        </w:rPr>
        <w:t>Secretário Municipal do Turismo</w:t>
      </w:r>
    </w:p>
    <w:p>
      <w:pPr>
        <w:pStyle w:val="Normal"/>
        <w:snapToGrid w:val="false"/>
        <w:jc w:val="right"/>
        <w:rPr>
          <w:rFonts w:ascii="Arial" w:hAnsi="Arial" w:cs="Arial"/>
          <w:b/>
          <w:b/>
          <w:bCs/>
          <w:i/>
          <w:i/>
          <w:sz w:val="20"/>
          <w:szCs w:val="20"/>
        </w:rPr>
      </w:pPr>
      <w:r>
        <w:rPr>
          <w:rFonts w:cs="Arial" w:ascii="Arial" w:hAnsi="Arial"/>
          <w:b/>
          <w:bCs/>
          <w:i/>
          <w:sz w:val="20"/>
          <w:szCs w:val="20"/>
        </w:rPr>
        <w:t>APROVO O PRESENTE TERMO DE REFERÊNCIA</w:t>
      </w:r>
    </w:p>
    <w:p>
      <w:pPr>
        <w:pStyle w:val="Normal"/>
        <w:snapToGrid w:val="false"/>
        <w:jc w:val="right"/>
        <w:rPr>
          <w:rFonts w:ascii="Arial" w:hAnsi="Arial" w:cs="Arial"/>
          <w:b/>
          <w:b/>
          <w:bCs/>
          <w:i/>
          <w:i/>
          <w:sz w:val="20"/>
          <w:szCs w:val="20"/>
        </w:rPr>
      </w:pPr>
      <w:r>
        <w:rPr>
          <w:rFonts w:cs="Arial" w:ascii="Arial" w:hAnsi="Arial"/>
          <w:b/>
          <w:bCs/>
          <w:i/>
          <w:sz w:val="20"/>
          <w:szCs w:val="20"/>
        </w:rPr>
        <w:t xml:space="preserve"> </w:t>
      </w:r>
      <w:r>
        <w:rPr>
          <w:rFonts w:cs="Arial" w:ascii="Arial" w:hAnsi="Arial"/>
          <w:b/>
          <w:bCs/>
          <w:i/>
          <w:sz w:val="20"/>
          <w:szCs w:val="20"/>
        </w:rPr>
        <w:t>E AUTORIZO A REALIZAÇÃO DA LICITAÇÃO.</w:t>
      </w:r>
    </w:p>
    <w:p>
      <w:pPr>
        <w:pStyle w:val="Normal"/>
        <w:snapToGrid w:val="false"/>
        <w:jc w:val="right"/>
        <w:rPr>
          <w:rFonts w:ascii="Arial" w:hAnsi="Arial" w:cs="Arial"/>
          <w:b/>
          <w:b/>
          <w:bCs/>
          <w:i/>
          <w:i/>
          <w:sz w:val="20"/>
          <w:szCs w:val="20"/>
        </w:rPr>
      </w:pPr>
      <w:r>
        <w:rPr>
          <w:rFonts w:cs="Arial" w:ascii="Arial" w:hAnsi="Arial"/>
          <w:b/>
          <w:bCs/>
          <w:i/>
          <w:sz w:val="20"/>
          <w:szCs w:val="20"/>
        </w:rPr>
        <w:t xml:space="preserve"> </w:t>
      </w:r>
      <w:r>
        <w:rPr>
          <w:rFonts w:cs="Arial" w:ascii="Arial" w:hAnsi="Arial"/>
          <w:b/>
          <w:bCs/>
          <w:i/>
          <w:sz w:val="20"/>
          <w:szCs w:val="20"/>
        </w:rPr>
        <w:t>(inciso II, Art. 9º, Decreto nº 5.450/05)</w:t>
      </w:r>
    </w:p>
    <w:p>
      <w:pPr>
        <w:pStyle w:val="Normal"/>
        <w:rPr/>
      </w:pPr>
      <w:r>
        <w:rPr/>
      </w:r>
    </w:p>
    <w:sectPr>
      <w:type w:val="nextPage"/>
      <w:pgSz w:w="11906" w:h="16838"/>
      <w:pgMar w:left="1276" w:right="849" w:gutter="0" w:header="0" w:top="1135" w:footer="0"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Segoe UI">
    <w:charset w:val="00"/>
    <w:family w:val="roman"/>
    <w:pitch w:val="variable"/>
  </w:font>
  <w:font w:name="Liberation Sans">
    <w:altName w:val="Arial"/>
    <w:charset w:val="00"/>
    <w:family w:val="roman"/>
    <w:pitch w:val="variable"/>
  </w:font>
  <w:font w:name="Arial">
    <w:charset w:val="00"/>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suff w:val="space"/>
      <w:lvlText w:val="%1."/>
      <w:lvlJc w:val="left"/>
      <w:pPr>
        <w:tabs>
          <w:tab w:val="num" w:pos="0"/>
        </w:tabs>
        <w:ind w:left="0" w:hanging="0"/>
      </w:pPr>
      <w:rPr>
        <w:i w:val="false"/>
        <w:b/>
        <w:rFonts w:ascii="Arial" w:hAnsi="Arial" w:eastAsia="Times New Roman" w:cs="Arial"/>
      </w:rPr>
    </w:lvl>
    <w:lvl w:ilvl="1">
      <w:start w:val="1"/>
      <w:numFmt w:val="decimal"/>
      <w:suff w:val="space"/>
      <w:lvlText w:val="%1.%2."/>
      <w:lvlJc w:val="left"/>
      <w:pPr>
        <w:tabs>
          <w:tab w:val="num" w:pos="0"/>
        </w:tabs>
        <w:ind w:left="284" w:hanging="0"/>
      </w:pPr>
      <w:rPr>
        <w:i w:val="false"/>
        <w:b w:val="false"/>
      </w:rPr>
    </w:lvl>
    <w:lvl w:ilvl="2">
      <w:start w:val="1"/>
      <w:numFmt w:val="decimal"/>
      <w:suff w:val="space"/>
      <w:lvlText w:val="%1.%2.%3."/>
      <w:lvlJc w:val="left"/>
      <w:pPr>
        <w:tabs>
          <w:tab w:val="num" w:pos="0"/>
        </w:tabs>
        <w:ind w:left="567" w:hanging="0"/>
      </w:pPr>
      <w:rPr>
        <w:i w:val="false"/>
        <w:b w:val="false"/>
      </w:rPr>
    </w:lvl>
    <w:lvl w:ilvl="3">
      <w:start w:val="1"/>
      <w:numFmt w:val="decimal"/>
      <w:suff w:val="space"/>
      <w:lvlText w:val="%1.%2.%3.%4."/>
      <w:lvlJc w:val="left"/>
      <w:pPr>
        <w:tabs>
          <w:tab w:val="num" w:pos="0"/>
        </w:tabs>
        <w:ind w:left="851" w:hanging="0"/>
      </w:pPr>
      <w:rPr>
        <w:i w:val="false"/>
        <w:b w:val="false"/>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2">
    <w:lvl w:ilvl="0">
      <w:start w:val="2"/>
      <w:numFmt w:val="decimal"/>
      <w:lvlText w:val="%1."/>
      <w:lvlJc w:val="left"/>
      <w:pPr>
        <w:tabs>
          <w:tab w:val="num" w:pos="375"/>
        </w:tabs>
        <w:ind w:left="375" w:hanging="375"/>
      </w:pPr>
      <w:rPr/>
    </w:lvl>
    <w:lvl w:ilvl="1">
      <w:start w:val="1"/>
      <w:numFmt w:val="decimal"/>
      <w:lvlText w:val="%1.%2."/>
      <w:lvlJc w:val="left"/>
      <w:pPr>
        <w:tabs>
          <w:tab w:val="num" w:pos="1004"/>
        </w:tabs>
        <w:ind w:left="1004" w:hanging="720"/>
      </w:pPr>
      <w:rPr/>
    </w:lvl>
    <w:lvl w:ilvl="2">
      <w:start w:val="1"/>
      <w:numFmt w:val="decimal"/>
      <w:lvlText w:val="%1.%2.%3."/>
      <w:lvlJc w:val="left"/>
      <w:pPr>
        <w:tabs>
          <w:tab w:val="num" w:pos="1288"/>
        </w:tabs>
        <w:ind w:left="1288" w:hanging="720"/>
      </w:pPr>
      <w:rPr/>
    </w:lvl>
    <w:lvl w:ilvl="3">
      <w:start w:val="1"/>
      <w:numFmt w:val="decimal"/>
      <w:lvlText w:val="%1.%2.%3.%4."/>
      <w:lvlJc w:val="left"/>
      <w:pPr>
        <w:tabs>
          <w:tab w:val="num" w:pos="1932"/>
        </w:tabs>
        <w:ind w:left="1932" w:hanging="1080"/>
      </w:pPr>
      <w:rPr/>
    </w:lvl>
    <w:lvl w:ilvl="4">
      <w:start w:val="1"/>
      <w:numFmt w:val="decimal"/>
      <w:lvlText w:val="%1.%2.%3.%4.%5."/>
      <w:lvlJc w:val="left"/>
      <w:pPr>
        <w:tabs>
          <w:tab w:val="num" w:pos="2576"/>
        </w:tabs>
        <w:ind w:left="2576" w:hanging="1440"/>
      </w:pPr>
      <w:rPr/>
    </w:lvl>
    <w:lvl w:ilvl="5">
      <w:start w:val="1"/>
      <w:numFmt w:val="decimal"/>
      <w:lvlText w:val="%1.%2.%3.%4.%5.%6."/>
      <w:lvlJc w:val="left"/>
      <w:pPr>
        <w:tabs>
          <w:tab w:val="num" w:pos="2860"/>
        </w:tabs>
        <w:ind w:left="2860" w:hanging="1440"/>
      </w:pPr>
      <w:rPr/>
    </w:lvl>
    <w:lvl w:ilvl="6">
      <w:start w:val="1"/>
      <w:numFmt w:val="decimal"/>
      <w:lvlText w:val="%1.%2.%3.%4.%5.%6.%7."/>
      <w:lvlJc w:val="left"/>
      <w:pPr>
        <w:tabs>
          <w:tab w:val="num" w:pos="3504"/>
        </w:tabs>
        <w:ind w:left="3504" w:hanging="1800"/>
      </w:pPr>
      <w:rPr/>
    </w:lvl>
    <w:lvl w:ilvl="7">
      <w:start w:val="1"/>
      <w:numFmt w:val="decimal"/>
      <w:lvlText w:val="%1.%2.%3.%4.%5.%6.%7.%8."/>
      <w:lvlJc w:val="left"/>
      <w:pPr>
        <w:tabs>
          <w:tab w:val="num" w:pos="4148"/>
        </w:tabs>
        <w:ind w:left="4148" w:hanging="2160"/>
      </w:pPr>
      <w:rPr/>
    </w:lvl>
    <w:lvl w:ilvl="8">
      <w:start w:val="1"/>
      <w:numFmt w:val="decimal"/>
      <w:lvlText w:val="%1.%2.%3.%4.%5.%6.%7.%8.%9."/>
      <w:lvlJc w:val="left"/>
      <w:pPr>
        <w:tabs>
          <w:tab w:val="num" w:pos="4432"/>
        </w:tabs>
        <w:ind w:left="4432" w:hanging="2160"/>
      </w:pPr>
      <w:rPr/>
    </w:lvl>
  </w:abstractNum>
  <w:abstractNum w:abstractNumId="3">
    <w:lvl w:ilvl="0">
      <w:start w:val="3"/>
      <w:numFmt w:val="decimal"/>
      <w:lvlText w:val="%1."/>
      <w:lvlJc w:val="left"/>
      <w:pPr>
        <w:tabs>
          <w:tab w:val="num" w:pos="375"/>
        </w:tabs>
        <w:ind w:left="375" w:hanging="375"/>
      </w:pPr>
      <w:rPr/>
    </w:lvl>
    <w:lvl w:ilvl="1">
      <w:start w:val="1"/>
      <w:numFmt w:val="decimal"/>
      <w:lvlText w:val="%1.%2."/>
      <w:lvlJc w:val="left"/>
      <w:pPr>
        <w:tabs>
          <w:tab w:val="num" w:pos="1004"/>
        </w:tabs>
        <w:ind w:left="1004" w:hanging="720"/>
      </w:pPr>
      <w:rPr/>
    </w:lvl>
    <w:lvl w:ilvl="2">
      <w:start w:val="1"/>
      <w:numFmt w:val="decimal"/>
      <w:lvlText w:val="%1.%2.%3."/>
      <w:lvlJc w:val="left"/>
      <w:pPr>
        <w:tabs>
          <w:tab w:val="num" w:pos="1288"/>
        </w:tabs>
        <w:ind w:left="1288" w:hanging="720"/>
      </w:pPr>
      <w:rPr/>
    </w:lvl>
    <w:lvl w:ilvl="3">
      <w:start w:val="1"/>
      <w:numFmt w:val="decimal"/>
      <w:lvlText w:val="%1.%2.%3.%4."/>
      <w:lvlJc w:val="left"/>
      <w:pPr>
        <w:tabs>
          <w:tab w:val="num" w:pos="1932"/>
        </w:tabs>
        <w:ind w:left="1932" w:hanging="1080"/>
      </w:pPr>
      <w:rPr/>
    </w:lvl>
    <w:lvl w:ilvl="4">
      <w:start w:val="1"/>
      <w:numFmt w:val="decimal"/>
      <w:lvlText w:val="%1.%2.%3.%4.%5."/>
      <w:lvlJc w:val="left"/>
      <w:pPr>
        <w:tabs>
          <w:tab w:val="num" w:pos="2576"/>
        </w:tabs>
        <w:ind w:left="2576" w:hanging="1440"/>
      </w:pPr>
      <w:rPr/>
    </w:lvl>
    <w:lvl w:ilvl="5">
      <w:start w:val="1"/>
      <w:numFmt w:val="decimal"/>
      <w:lvlText w:val="%1.%2.%3.%4.%5.%6."/>
      <w:lvlJc w:val="left"/>
      <w:pPr>
        <w:tabs>
          <w:tab w:val="num" w:pos="2860"/>
        </w:tabs>
        <w:ind w:left="2860" w:hanging="1440"/>
      </w:pPr>
      <w:rPr/>
    </w:lvl>
    <w:lvl w:ilvl="6">
      <w:start w:val="1"/>
      <w:numFmt w:val="decimal"/>
      <w:lvlText w:val="%1.%2.%3.%4.%5.%6.%7."/>
      <w:lvlJc w:val="left"/>
      <w:pPr>
        <w:tabs>
          <w:tab w:val="num" w:pos="3504"/>
        </w:tabs>
        <w:ind w:left="3504" w:hanging="1800"/>
      </w:pPr>
      <w:rPr/>
    </w:lvl>
    <w:lvl w:ilvl="7">
      <w:start w:val="1"/>
      <w:numFmt w:val="decimal"/>
      <w:lvlText w:val="%1.%2.%3.%4.%5.%6.%7.%8."/>
      <w:lvlJc w:val="left"/>
      <w:pPr>
        <w:tabs>
          <w:tab w:val="num" w:pos="4148"/>
        </w:tabs>
        <w:ind w:left="4148" w:hanging="2160"/>
      </w:pPr>
      <w:rPr/>
    </w:lvl>
    <w:lvl w:ilvl="8">
      <w:start w:val="1"/>
      <w:numFmt w:val="decimal"/>
      <w:lvlText w:val="%1.%2.%3.%4.%5.%6.%7.%8.%9."/>
      <w:lvlJc w:val="left"/>
      <w:pPr>
        <w:tabs>
          <w:tab w:val="num" w:pos="4432"/>
        </w:tabs>
        <w:ind w:left="4432" w:hanging="2160"/>
      </w:pPr>
      <w:rPr/>
    </w:lvl>
  </w:abstractNum>
  <w:abstractNum w:abstractNumId="4">
    <w:lvl w:ilvl="0">
      <w:start w:val="4"/>
      <w:numFmt w:val="decimal"/>
      <w:lvlText w:val="%1."/>
      <w:lvlJc w:val="left"/>
      <w:pPr>
        <w:tabs>
          <w:tab w:val="num" w:pos="360"/>
        </w:tabs>
        <w:ind w:left="360" w:hanging="360"/>
      </w:pPr>
      <w:rPr/>
    </w:lvl>
    <w:lvl w:ilvl="1">
      <w:start w:val="1"/>
      <w:numFmt w:val="decimal"/>
      <w:lvlText w:val="%1.%2."/>
      <w:lvlJc w:val="left"/>
      <w:pPr>
        <w:tabs>
          <w:tab w:val="num" w:pos="1004"/>
        </w:tabs>
        <w:ind w:left="1004" w:hanging="720"/>
      </w:pPr>
      <w:rPr/>
    </w:lvl>
    <w:lvl w:ilvl="2">
      <w:start w:val="1"/>
      <w:numFmt w:val="decimal"/>
      <w:lvlText w:val="%1.%2.%3."/>
      <w:lvlJc w:val="left"/>
      <w:pPr>
        <w:tabs>
          <w:tab w:val="num" w:pos="1288"/>
        </w:tabs>
        <w:ind w:left="1288" w:hanging="720"/>
      </w:pPr>
      <w:rPr/>
    </w:lvl>
    <w:lvl w:ilvl="3">
      <w:start w:val="1"/>
      <w:numFmt w:val="decimal"/>
      <w:lvlText w:val="%1.%2.%3.%4."/>
      <w:lvlJc w:val="left"/>
      <w:pPr>
        <w:tabs>
          <w:tab w:val="num" w:pos="1932"/>
        </w:tabs>
        <w:ind w:left="1932" w:hanging="1080"/>
      </w:pPr>
      <w:rPr/>
    </w:lvl>
    <w:lvl w:ilvl="4">
      <w:start w:val="1"/>
      <w:numFmt w:val="decimal"/>
      <w:lvlText w:val="%1.%2.%3.%4.%5."/>
      <w:lvlJc w:val="left"/>
      <w:pPr>
        <w:tabs>
          <w:tab w:val="num" w:pos="2576"/>
        </w:tabs>
        <w:ind w:left="2576" w:hanging="1440"/>
      </w:pPr>
      <w:rPr/>
    </w:lvl>
    <w:lvl w:ilvl="5">
      <w:start w:val="1"/>
      <w:numFmt w:val="decimal"/>
      <w:lvlText w:val="%1.%2.%3.%4.%5.%6."/>
      <w:lvlJc w:val="left"/>
      <w:pPr>
        <w:tabs>
          <w:tab w:val="num" w:pos="2860"/>
        </w:tabs>
        <w:ind w:left="2860" w:hanging="1440"/>
      </w:pPr>
      <w:rPr/>
    </w:lvl>
    <w:lvl w:ilvl="6">
      <w:start w:val="1"/>
      <w:numFmt w:val="decimal"/>
      <w:lvlText w:val="%1.%2.%3.%4.%5.%6.%7."/>
      <w:lvlJc w:val="left"/>
      <w:pPr>
        <w:tabs>
          <w:tab w:val="num" w:pos="3504"/>
        </w:tabs>
        <w:ind w:left="3504" w:hanging="1800"/>
      </w:pPr>
      <w:rPr/>
    </w:lvl>
    <w:lvl w:ilvl="7">
      <w:start w:val="1"/>
      <w:numFmt w:val="decimal"/>
      <w:lvlText w:val="%1.%2.%3.%4.%5.%6.%7.%8."/>
      <w:lvlJc w:val="left"/>
      <w:pPr>
        <w:tabs>
          <w:tab w:val="num" w:pos="4148"/>
        </w:tabs>
        <w:ind w:left="4148" w:hanging="2160"/>
      </w:pPr>
      <w:rPr/>
    </w:lvl>
    <w:lvl w:ilvl="8">
      <w:start w:val="1"/>
      <w:numFmt w:val="decimal"/>
      <w:lvlText w:val="%1.%2.%3.%4.%5.%6.%7.%8.%9."/>
      <w:lvlJc w:val="left"/>
      <w:pPr>
        <w:tabs>
          <w:tab w:val="num" w:pos="4432"/>
        </w:tabs>
        <w:ind w:left="4432" w:hanging="2160"/>
      </w:pPr>
      <w:rPr/>
    </w:lvl>
  </w:abstractNum>
  <w:abstractNum w:abstractNumId="5">
    <w:lvl w:ilvl="0">
      <w:start w:val="5"/>
      <w:numFmt w:val="decimal"/>
      <w:lvlText w:val="%1."/>
      <w:lvlJc w:val="left"/>
      <w:pPr>
        <w:tabs>
          <w:tab w:val="num" w:pos="375"/>
        </w:tabs>
        <w:ind w:left="375" w:hanging="375"/>
      </w:pPr>
      <w:rPr>
        <w:color w:val="000000"/>
      </w:rPr>
    </w:lvl>
    <w:lvl w:ilvl="1">
      <w:start w:val="1"/>
      <w:numFmt w:val="decimal"/>
      <w:lvlText w:val="%1.%2."/>
      <w:lvlJc w:val="left"/>
      <w:pPr>
        <w:tabs>
          <w:tab w:val="num" w:pos="1004"/>
        </w:tabs>
        <w:ind w:left="1004" w:hanging="720"/>
      </w:pPr>
      <w:rPr>
        <w:color w:val="000000"/>
      </w:rPr>
    </w:lvl>
    <w:lvl w:ilvl="2">
      <w:start w:val="1"/>
      <w:numFmt w:val="decimal"/>
      <w:lvlText w:val="%1.%2.%3."/>
      <w:lvlJc w:val="left"/>
      <w:pPr>
        <w:tabs>
          <w:tab w:val="num" w:pos="1288"/>
        </w:tabs>
        <w:ind w:left="1288" w:hanging="720"/>
      </w:pPr>
      <w:rPr>
        <w:color w:val="000000"/>
      </w:rPr>
    </w:lvl>
    <w:lvl w:ilvl="3">
      <w:start w:val="1"/>
      <w:numFmt w:val="decimal"/>
      <w:lvlText w:val="%1.%2.%3.%4."/>
      <w:lvlJc w:val="left"/>
      <w:pPr>
        <w:tabs>
          <w:tab w:val="num" w:pos="1932"/>
        </w:tabs>
        <w:ind w:left="1932" w:hanging="1080"/>
      </w:pPr>
      <w:rPr>
        <w:color w:val="000000"/>
      </w:rPr>
    </w:lvl>
    <w:lvl w:ilvl="4">
      <w:start w:val="1"/>
      <w:numFmt w:val="decimal"/>
      <w:lvlText w:val="%1.%2.%3.%4.%5."/>
      <w:lvlJc w:val="left"/>
      <w:pPr>
        <w:tabs>
          <w:tab w:val="num" w:pos="2576"/>
        </w:tabs>
        <w:ind w:left="2576" w:hanging="1440"/>
      </w:pPr>
      <w:rPr>
        <w:color w:val="000000"/>
      </w:rPr>
    </w:lvl>
    <w:lvl w:ilvl="5">
      <w:start w:val="1"/>
      <w:numFmt w:val="decimal"/>
      <w:lvlText w:val="%1.%2.%3.%4.%5.%6."/>
      <w:lvlJc w:val="left"/>
      <w:pPr>
        <w:tabs>
          <w:tab w:val="num" w:pos="2860"/>
        </w:tabs>
        <w:ind w:left="2860" w:hanging="1440"/>
      </w:pPr>
      <w:rPr>
        <w:color w:val="000000"/>
      </w:rPr>
    </w:lvl>
    <w:lvl w:ilvl="6">
      <w:start w:val="1"/>
      <w:numFmt w:val="decimal"/>
      <w:lvlText w:val="%1.%2.%3.%4.%5.%6.%7."/>
      <w:lvlJc w:val="left"/>
      <w:pPr>
        <w:tabs>
          <w:tab w:val="num" w:pos="3504"/>
        </w:tabs>
        <w:ind w:left="3504" w:hanging="1800"/>
      </w:pPr>
      <w:rPr>
        <w:color w:val="000000"/>
      </w:rPr>
    </w:lvl>
    <w:lvl w:ilvl="7">
      <w:start w:val="1"/>
      <w:numFmt w:val="decimal"/>
      <w:lvlText w:val="%1.%2.%3.%4.%5.%6.%7.%8."/>
      <w:lvlJc w:val="left"/>
      <w:pPr>
        <w:tabs>
          <w:tab w:val="num" w:pos="4148"/>
        </w:tabs>
        <w:ind w:left="4148" w:hanging="2160"/>
      </w:pPr>
      <w:rPr>
        <w:color w:val="000000"/>
      </w:rPr>
    </w:lvl>
    <w:lvl w:ilvl="8">
      <w:start w:val="1"/>
      <w:numFmt w:val="decimal"/>
      <w:lvlText w:val="%1.%2.%3.%4.%5.%6.%7.%8.%9."/>
      <w:lvlJc w:val="left"/>
      <w:pPr>
        <w:tabs>
          <w:tab w:val="num" w:pos="4432"/>
        </w:tabs>
        <w:ind w:left="4432" w:hanging="2160"/>
      </w:pPr>
      <w:rPr>
        <w:color w:val="000000"/>
      </w:rPr>
    </w:lvl>
  </w:abstractNum>
  <w:abstractNum w:abstractNumId="6">
    <w:lvl w:ilvl="0">
      <w:start w:val="6"/>
      <w:numFmt w:val="decimal"/>
      <w:lvlText w:val="%1"/>
      <w:lvlJc w:val="left"/>
      <w:pPr>
        <w:tabs>
          <w:tab w:val="num" w:pos="0"/>
        </w:tabs>
        <w:ind w:left="360" w:hanging="360"/>
      </w:pPr>
      <w:rPr/>
    </w:lvl>
    <w:lvl w:ilvl="1">
      <w:start w:val="1"/>
      <w:numFmt w:val="decimal"/>
      <w:lvlText w:val="%1.%2"/>
      <w:lvlJc w:val="left"/>
      <w:pPr>
        <w:tabs>
          <w:tab w:val="num" w:pos="0"/>
        </w:tabs>
        <w:ind w:left="644" w:hanging="360"/>
      </w:pPr>
      <w:rPr/>
    </w:lvl>
    <w:lvl w:ilvl="2">
      <w:start w:val="1"/>
      <w:numFmt w:val="decimal"/>
      <w:lvlText w:val="%1.%2.%3"/>
      <w:lvlJc w:val="left"/>
      <w:pPr>
        <w:tabs>
          <w:tab w:val="num" w:pos="0"/>
        </w:tabs>
        <w:ind w:left="1288" w:hanging="720"/>
      </w:pPr>
      <w:rPr/>
    </w:lvl>
    <w:lvl w:ilvl="3">
      <w:start w:val="1"/>
      <w:numFmt w:val="decimal"/>
      <w:lvlText w:val="%1.%2.%3.%4"/>
      <w:lvlJc w:val="left"/>
      <w:pPr>
        <w:tabs>
          <w:tab w:val="num" w:pos="0"/>
        </w:tabs>
        <w:ind w:left="1572" w:hanging="720"/>
      </w:pPr>
      <w:rPr/>
    </w:lvl>
    <w:lvl w:ilvl="4">
      <w:start w:val="1"/>
      <w:numFmt w:val="decimal"/>
      <w:lvlText w:val="%1.%2.%3.%4.%5"/>
      <w:lvlJc w:val="left"/>
      <w:pPr>
        <w:tabs>
          <w:tab w:val="num" w:pos="0"/>
        </w:tabs>
        <w:ind w:left="2216" w:hanging="1080"/>
      </w:pPr>
      <w:rPr/>
    </w:lvl>
    <w:lvl w:ilvl="5">
      <w:start w:val="1"/>
      <w:numFmt w:val="decimal"/>
      <w:lvlText w:val="%1.%2.%3.%4.%5.%6"/>
      <w:lvlJc w:val="left"/>
      <w:pPr>
        <w:tabs>
          <w:tab w:val="num" w:pos="0"/>
        </w:tabs>
        <w:ind w:left="2500" w:hanging="1080"/>
      </w:pPr>
      <w:rPr/>
    </w:lvl>
    <w:lvl w:ilvl="6">
      <w:start w:val="1"/>
      <w:numFmt w:val="decimal"/>
      <w:lvlText w:val="%1.%2.%3.%4.%5.%6.%7"/>
      <w:lvlJc w:val="left"/>
      <w:pPr>
        <w:tabs>
          <w:tab w:val="num" w:pos="0"/>
        </w:tabs>
        <w:ind w:left="3144" w:hanging="1440"/>
      </w:pPr>
      <w:rPr/>
    </w:lvl>
    <w:lvl w:ilvl="7">
      <w:start w:val="1"/>
      <w:numFmt w:val="decimal"/>
      <w:lvlText w:val="%1.%2.%3.%4.%5.%6.%7.%8"/>
      <w:lvlJc w:val="left"/>
      <w:pPr>
        <w:tabs>
          <w:tab w:val="num" w:pos="0"/>
        </w:tabs>
        <w:ind w:left="3428" w:hanging="1440"/>
      </w:pPr>
      <w:rPr/>
    </w:lvl>
    <w:lvl w:ilvl="8">
      <w:start w:val="1"/>
      <w:numFmt w:val="decimal"/>
      <w:lvlText w:val="%1.%2.%3.%4.%5.%6.%7.%8.%9"/>
      <w:lvlJc w:val="left"/>
      <w:pPr>
        <w:tabs>
          <w:tab w:val="num" w:pos="0"/>
        </w:tabs>
        <w:ind w:left="4072" w:hanging="1800"/>
      </w:pPr>
      <w:rPr/>
    </w:lvl>
  </w:abstractNum>
  <w:abstractNum w:abstractNumId="7">
    <w:lvl w:ilvl="0">
      <w:start w:val="7"/>
      <w:numFmt w:val="decimal"/>
      <w:lvlText w:val="%1"/>
      <w:lvlJc w:val="left"/>
      <w:pPr>
        <w:tabs>
          <w:tab w:val="num" w:pos="0"/>
        </w:tabs>
        <w:ind w:left="360" w:hanging="360"/>
      </w:pPr>
      <w:rPr>
        <w:color w:val="auto"/>
      </w:rPr>
    </w:lvl>
    <w:lvl w:ilvl="1">
      <w:start w:val="1"/>
      <w:numFmt w:val="decimal"/>
      <w:lvlText w:val="%1.%2"/>
      <w:lvlJc w:val="left"/>
      <w:pPr>
        <w:tabs>
          <w:tab w:val="num" w:pos="0"/>
        </w:tabs>
        <w:ind w:left="644" w:hanging="360"/>
      </w:pPr>
      <w:rPr>
        <w:color w:val="auto"/>
      </w:rPr>
    </w:lvl>
    <w:lvl w:ilvl="2">
      <w:start w:val="1"/>
      <w:numFmt w:val="decimal"/>
      <w:lvlText w:val="%1.%2.%3"/>
      <w:lvlJc w:val="left"/>
      <w:pPr>
        <w:tabs>
          <w:tab w:val="num" w:pos="0"/>
        </w:tabs>
        <w:ind w:left="1288" w:hanging="720"/>
      </w:pPr>
      <w:rPr>
        <w:color w:val="auto"/>
      </w:rPr>
    </w:lvl>
    <w:lvl w:ilvl="3">
      <w:start w:val="1"/>
      <w:numFmt w:val="decimal"/>
      <w:lvlText w:val="%1.%2.%3.%4"/>
      <w:lvlJc w:val="left"/>
      <w:pPr>
        <w:tabs>
          <w:tab w:val="num" w:pos="0"/>
        </w:tabs>
        <w:ind w:left="1572" w:hanging="720"/>
      </w:pPr>
      <w:rPr>
        <w:color w:val="auto"/>
      </w:rPr>
    </w:lvl>
    <w:lvl w:ilvl="4">
      <w:start w:val="1"/>
      <w:numFmt w:val="decimal"/>
      <w:lvlText w:val="%1.%2.%3.%4.%5"/>
      <w:lvlJc w:val="left"/>
      <w:pPr>
        <w:tabs>
          <w:tab w:val="num" w:pos="0"/>
        </w:tabs>
        <w:ind w:left="2216" w:hanging="1080"/>
      </w:pPr>
      <w:rPr>
        <w:color w:val="auto"/>
      </w:rPr>
    </w:lvl>
    <w:lvl w:ilvl="5">
      <w:start w:val="1"/>
      <w:numFmt w:val="decimal"/>
      <w:lvlText w:val="%1.%2.%3.%4.%5.%6"/>
      <w:lvlJc w:val="left"/>
      <w:pPr>
        <w:tabs>
          <w:tab w:val="num" w:pos="0"/>
        </w:tabs>
        <w:ind w:left="2500" w:hanging="1080"/>
      </w:pPr>
      <w:rPr>
        <w:color w:val="auto"/>
      </w:rPr>
    </w:lvl>
    <w:lvl w:ilvl="6">
      <w:start w:val="1"/>
      <w:numFmt w:val="decimal"/>
      <w:lvlText w:val="%1.%2.%3.%4.%5.%6.%7"/>
      <w:lvlJc w:val="left"/>
      <w:pPr>
        <w:tabs>
          <w:tab w:val="num" w:pos="0"/>
        </w:tabs>
        <w:ind w:left="3144" w:hanging="1440"/>
      </w:pPr>
      <w:rPr>
        <w:color w:val="auto"/>
      </w:rPr>
    </w:lvl>
    <w:lvl w:ilvl="7">
      <w:start w:val="1"/>
      <w:numFmt w:val="decimal"/>
      <w:lvlText w:val="%1.%2.%3.%4.%5.%6.%7.%8"/>
      <w:lvlJc w:val="left"/>
      <w:pPr>
        <w:tabs>
          <w:tab w:val="num" w:pos="0"/>
        </w:tabs>
        <w:ind w:left="3428" w:hanging="1440"/>
      </w:pPr>
      <w:rPr>
        <w:color w:val="auto"/>
      </w:rPr>
    </w:lvl>
    <w:lvl w:ilvl="8">
      <w:start w:val="1"/>
      <w:numFmt w:val="decimal"/>
      <w:lvlText w:val="%1.%2.%3.%4.%5.%6.%7.%8.%9"/>
      <w:lvlJc w:val="left"/>
      <w:pPr>
        <w:tabs>
          <w:tab w:val="num" w:pos="0"/>
        </w:tabs>
        <w:ind w:left="4072" w:hanging="1800"/>
      </w:pPr>
      <w:rPr>
        <w:color w:val="auto"/>
      </w:rPr>
    </w:lvl>
  </w:abstractNum>
  <w:abstractNum w:abstractNumId="8">
    <w:lvl w:ilvl="0">
      <w:start w:val="9"/>
      <w:numFmt w:val="decimal"/>
      <w:lvlText w:val="%1."/>
      <w:lvlJc w:val="left"/>
      <w:pPr>
        <w:tabs>
          <w:tab w:val="num" w:pos="0"/>
        </w:tabs>
        <w:ind w:left="360" w:hanging="360"/>
      </w:pPr>
      <w:rPr>
        <w:rFonts w:eastAsia="Times New Roman"/>
      </w:rPr>
    </w:lvl>
    <w:lvl w:ilvl="1">
      <w:start w:val="1"/>
      <w:numFmt w:val="decimal"/>
      <w:lvlText w:val="%1.%2."/>
      <w:lvlJc w:val="left"/>
      <w:pPr>
        <w:tabs>
          <w:tab w:val="num" w:pos="0"/>
        </w:tabs>
        <w:ind w:left="360" w:hanging="360"/>
      </w:pPr>
      <w:rPr>
        <w:rFonts w:eastAsia="Times New Roman"/>
      </w:rPr>
    </w:lvl>
    <w:lvl w:ilvl="2">
      <w:start w:val="1"/>
      <w:numFmt w:val="decimal"/>
      <w:lvlText w:val="%1.%2.%3."/>
      <w:lvlJc w:val="left"/>
      <w:pPr>
        <w:tabs>
          <w:tab w:val="num" w:pos="0"/>
        </w:tabs>
        <w:ind w:left="720" w:hanging="720"/>
      </w:pPr>
      <w:rPr>
        <w:rFonts w:eastAsia="Times New Roman"/>
      </w:rPr>
    </w:lvl>
    <w:lvl w:ilvl="3">
      <w:start w:val="1"/>
      <w:numFmt w:val="decimal"/>
      <w:lvlText w:val="%1.%2.%3.%4."/>
      <w:lvlJc w:val="left"/>
      <w:pPr>
        <w:tabs>
          <w:tab w:val="num" w:pos="0"/>
        </w:tabs>
        <w:ind w:left="720" w:hanging="720"/>
      </w:pPr>
      <w:rPr>
        <w:rFonts w:eastAsia="Times New Roman"/>
      </w:rPr>
    </w:lvl>
    <w:lvl w:ilvl="4">
      <w:start w:val="1"/>
      <w:numFmt w:val="decimal"/>
      <w:lvlText w:val="%1.%2.%3.%4.%5."/>
      <w:lvlJc w:val="left"/>
      <w:pPr>
        <w:tabs>
          <w:tab w:val="num" w:pos="0"/>
        </w:tabs>
        <w:ind w:left="1080" w:hanging="1080"/>
      </w:pPr>
      <w:rPr>
        <w:rFonts w:eastAsia="Times New Roman"/>
      </w:rPr>
    </w:lvl>
    <w:lvl w:ilvl="5">
      <w:start w:val="1"/>
      <w:numFmt w:val="decimal"/>
      <w:lvlText w:val="%1.%2.%3.%4.%5.%6."/>
      <w:lvlJc w:val="left"/>
      <w:pPr>
        <w:tabs>
          <w:tab w:val="num" w:pos="0"/>
        </w:tabs>
        <w:ind w:left="1080" w:hanging="1080"/>
      </w:pPr>
      <w:rPr>
        <w:rFonts w:eastAsia="Times New Roman"/>
      </w:rPr>
    </w:lvl>
    <w:lvl w:ilvl="6">
      <w:start w:val="1"/>
      <w:numFmt w:val="decimal"/>
      <w:lvlText w:val="%1.%2.%3.%4.%5.%6.%7."/>
      <w:lvlJc w:val="left"/>
      <w:pPr>
        <w:tabs>
          <w:tab w:val="num" w:pos="0"/>
        </w:tabs>
        <w:ind w:left="1440" w:hanging="1440"/>
      </w:pPr>
      <w:rPr>
        <w:rFonts w:eastAsia="Times New Roman"/>
      </w:rPr>
    </w:lvl>
    <w:lvl w:ilvl="7">
      <w:start w:val="1"/>
      <w:numFmt w:val="decimal"/>
      <w:lvlText w:val="%1.%2.%3.%4.%5.%6.%7.%8."/>
      <w:lvlJc w:val="left"/>
      <w:pPr>
        <w:tabs>
          <w:tab w:val="num" w:pos="0"/>
        </w:tabs>
        <w:ind w:left="1440" w:hanging="1440"/>
      </w:pPr>
      <w:rPr>
        <w:rFonts w:eastAsia="Times New Roman"/>
      </w:rPr>
    </w:lvl>
    <w:lvl w:ilvl="8">
      <w:start w:val="1"/>
      <w:numFmt w:val="decimal"/>
      <w:lvlText w:val="%1.%2.%3.%4.%5.%6.%7.%8.%9."/>
      <w:lvlJc w:val="left"/>
      <w:pPr>
        <w:tabs>
          <w:tab w:val="num" w:pos="0"/>
        </w:tabs>
        <w:ind w:left="1800" w:hanging="1800"/>
      </w:pPr>
      <w:rPr>
        <w:rFonts w:eastAsia="Times New Roman"/>
      </w:rPr>
    </w:lvl>
  </w:abstractNum>
  <w:abstractNum w:abstractNumId="9">
    <w:lvl w:ilvl="0">
      <w:start w:val="10"/>
      <w:numFmt w:val="decimal"/>
      <w:lvlText w:val="%1."/>
      <w:lvlJc w:val="left"/>
      <w:pPr>
        <w:tabs>
          <w:tab w:val="num" w:pos="0"/>
        </w:tabs>
        <w:ind w:left="435" w:hanging="435"/>
      </w:pPr>
      <w:rPr/>
    </w:lvl>
    <w:lvl w:ilvl="1">
      <w:start w:val="1"/>
      <w:numFmt w:val="decimal"/>
      <w:lvlText w:val="%1.%2."/>
      <w:lvlJc w:val="left"/>
      <w:pPr>
        <w:tabs>
          <w:tab w:val="num" w:pos="0"/>
        </w:tabs>
        <w:ind w:left="435" w:hanging="435"/>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0">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1">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2">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3">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4">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5">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6">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7">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8">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9">
    <w:lvl w:ilvl="0">
      <w:start w:val="1"/>
      <w:numFmt w:val="lowerLetter"/>
      <w:lvlText w:val="%1)"/>
      <w:lvlJc w:val="left"/>
      <w:pPr>
        <w:tabs>
          <w:tab w:val="num" w:pos="0"/>
        </w:tabs>
        <w:ind w:left="643"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0">
    <w:lvl w:ilvl="0">
      <w:start w:val="1"/>
      <w:numFmt w:val="lowerLetter"/>
      <w:lvlText w:val="%1)"/>
      <w:lvlJc w:val="left"/>
      <w:pPr>
        <w:tabs>
          <w:tab w:val="num" w:pos="0"/>
        </w:tabs>
        <w:ind w:left="643"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1">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2">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3">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4">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5">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6">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suppressAutoHyphens w:val="true"/>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d2752d"/>
    <w:pPr>
      <w:widowControl/>
      <w:suppressAutoHyphens w:val="true"/>
      <w:bidi w:val="0"/>
      <w:spacing w:before="0" w:after="0"/>
      <w:jc w:val="left"/>
    </w:pPr>
    <w:rPr>
      <w:rFonts w:ascii="Times New Roman" w:hAnsi="Times New Roman" w:eastAsia="Times New Roman" w:cs="Times New Roman"/>
      <w:color w:val="auto"/>
      <w:kern w:val="0"/>
      <w:sz w:val="24"/>
      <w:szCs w:val="24"/>
      <w:lang w:val="pt-BR" w:eastAsia="pt-BR" w:bidi="ar-SA"/>
    </w:rPr>
  </w:style>
  <w:style w:type="character" w:styleId="DefaultParagraphFont" w:default="1">
    <w:name w:val="Default Paragraph Font"/>
    <w:uiPriority w:val="1"/>
    <w:semiHidden/>
    <w:unhideWhenUsed/>
    <w:qFormat/>
    <w:rPr/>
  </w:style>
  <w:style w:type="character" w:styleId="LinkdaInternet">
    <w:name w:val="Link da Internet"/>
    <w:basedOn w:val="DefaultParagraphFont"/>
    <w:rsid w:val="00d2752d"/>
    <w:rPr>
      <w:color w:val="0000FF"/>
      <w:u w:val="single"/>
    </w:rPr>
  </w:style>
  <w:style w:type="character" w:styleId="UnresolvedMention" w:customStyle="1">
    <w:name w:val="Unresolved Mention"/>
    <w:basedOn w:val="DefaultParagraphFont"/>
    <w:uiPriority w:val="99"/>
    <w:semiHidden/>
    <w:unhideWhenUsed/>
    <w:qFormat/>
    <w:rsid w:val="00722095"/>
    <w:rPr>
      <w:color w:val="605E5C"/>
      <w:shd w:fill="E1DFDD" w:val="clear"/>
    </w:rPr>
  </w:style>
  <w:style w:type="character" w:styleId="CabealhoChar" w:customStyle="1">
    <w:name w:val="Cabeçalho Char"/>
    <w:basedOn w:val="DefaultParagraphFont"/>
    <w:qFormat/>
    <w:rsid w:val="005533e3"/>
    <w:rPr>
      <w:sz w:val="24"/>
      <w:szCs w:val="24"/>
    </w:rPr>
  </w:style>
  <w:style w:type="character" w:styleId="RodapChar" w:customStyle="1">
    <w:name w:val="Rodapé Char"/>
    <w:basedOn w:val="DefaultParagraphFont"/>
    <w:qFormat/>
    <w:rsid w:val="005533e3"/>
    <w:rPr>
      <w:sz w:val="24"/>
      <w:szCs w:val="24"/>
    </w:rPr>
  </w:style>
  <w:style w:type="character" w:styleId="TextodebaloChar" w:customStyle="1">
    <w:name w:val="Texto de balão Char"/>
    <w:basedOn w:val="DefaultParagraphFont"/>
    <w:link w:val="BalloonText"/>
    <w:qFormat/>
    <w:rsid w:val="00cf346e"/>
    <w:rPr>
      <w:rFonts w:ascii="Segoe UI" w:hAnsi="Segoe UI" w:cs="Segoe UI"/>
      <w:sz w:val="18"/>
      <w:szCs w:val="18"/>
    </w:rPr>
  </w:style>
  <w:style w:type="character" w:styleId="CorpodetextoChar" w:customStyle="1">
    <w:name w:val="Corpo de texto Char"/>
    <w:basedOn w:val="DefaultParagraphFont"/>
    <w:qFormat/>
    <w:rsid w:val="00d81b07"/>
    <w:rPr>
      <w:sz w:val="24"/>
      <w:szCs w:val="24"/>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link w:val="CorpodetextoChar"/>
    <w:unhideWhenUsed/>
    <w:rsid w:val="00d81b07"/>
    <w:pPr>
      <w:spacing w:before="0" w:after="120"/>
    </w:pPr>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lang w:val="zxx" w:eastAsia="zxx" w:bidi="zxx"/>
    </w:rPr>
  </w:style>
  <w:style w:type="paragraph" w:styleId="Corpodotextorecuado">
    <w:name w:val="Body Text Indent"/>
    <w:basedOn w:val="Normal"/>
    <w:rsid w:val="00d2752d"/>
    <w:pPr>
      <w:spacing w:before="0" w:after="120"/>
      <w:ind w:left="283" w:hanging="0"/>
    </w:pPr>
    <w:rPr/>
  </w:style>
  <w:style w:type="paragraph" w:styleId="ListParagraph">
    <w:name w:val="List Paragraph"/>
    <w:basedOn w:val="Normal"/>
    <w:uiPriority w:val="1"/>
    <w:qFormat/>
    <w:rsid w:val="0073007f"/>
    <w:pPr>
      <w:spacing w:before="0" w:after="0"/>
      <w:ind w:left="720" w:hanging="0"/>
      <w:contextualSpacing/>
    </w:pPr>
    <w:rPr/>
  </w:style>
  <w:style w:type="paragraph" w:styleId="CabealhoeRodap">
    <w:name w:val="Cabeçalho e Rodapé"/>
    <w:basedOn w:val="Normal"/>
    <w:qFormat/>
    <w:pPr/>
    <w:rPr/>
  </w:style>
  <w:style w:type="paragraph" w:styleId="Cabealho">
    <w:name w:val="Header"/>
    <w:basedOn w:val="Normal"/>
    <w:link w:val="CabealhoChar"/>
    <w:unhideWhenUsed/>
    <w:rsid w:val="005533e3"/>
    <w:pPr>
      <w:tabs>
        <w:tab w:val="clear" w:pos="708"/>
        <w:tab w:val="center" w:pos="4252" w:leader="none"/>
        <w:tab w:val="right" w:pos="8504" w:leader="none"/>
      </w:tabs>
    </w:pPr>
    <w:rPr/>
  </w:style>
  <w:style w:type="paragraph" w:styleId="Rodap">
    <w:name w:val="Footer"/>
    <w:basedOn w:val="Normal"/>
    <w:link w:val="RodapChar"/>
    <w:unhideWhenUsed/>
    <w:rsid w:val="005533e3"/>
    <w:pPr>
      <w:tabs>
        <w:tab w:val="clear" w:pos="708"/>
        <w:tab w:val="center" w:pos="4252" w:leader="none"/>
        <w:tab w:val="right" w:pos="8504" w:leader="none"/>
      </w:tabs>
    </w:pPr>
    <w:rPr/>
  </w:style>
  <w:style w:type="paragraph" w:styleId="BalloonText">
    <w:name w:val="Balloon Text"/>
    <w:basedOn w:val="Normal"/>
    <w:link w:val="TextodebaloChar"/>
    <w:qFormat/>
    <w:rsid w:val="00cf346e"/>
    <w:pPr/>
    <w:rPr>
      <w:rFonts w:ascii="Segoe UI" w:hAnsi="Segoe UI" w:cs="Segoe UI"/>
      <w:sz w:val="18"/>
      <w:szCs w:val="18"/>
    </w:rPr>
  </w:style>
  <w:style w:type="paragraph" w:styleId="NoSpacing">
    <w:name w:val="No Spacing"/>
    <w:uiPriority w:val="1"/>
    <w:qFormat/>
    <w:rsid w:val="00fe3032"/>
    <w:pPr>
      <w:widowControl/>
      <w:suppressAutoHyphens w:val="true"/>
      <w:bidi w:val="0"/>
      <w:spacing w:before="0" w:after="0"/>
      <w:jc w:val="left"/>
    </w:pPr>
    <w:rPr>
      <w:rFonts w:ascii="Times New Roman" w:hAnsi="Times New Roman" w:eastAsia="Times New Roman" w:cs="Times New Roman"/>
      <w:color w:val="auto"/>
      <w:kern w:val="0"/>
      <w:sz w:val="24"/>
      <w:szCs w:val="24"/>
      <w:lang w:val="pt-BR" w:eastAsia="pt-BR" w:bidi="ar-SA"/>
    </w:rPr>
  </w:style>
  <w:style w:type="paragraph" w:styleId="Contedodatabela">
    <w:name w:val="Conteúdo da tabela"/>
    <w:basedOn w:val="Normal"/>
    <w:qFormat/>
    <w:pPr>
      <w:widowControl w:val="false"/>
      <w:suppressLineNumbers/>
    </w:pPr>
    <w:rPr/>
  </w:style>
  <w:style w:type="paragraph" w:styleId="Ttulodetabela">
    <w:name w:val="Título de tabela"/>
    <w:basedOn w:val="Contedodatabela"/>
    <w:qFormat/>
    <w:pPr>
      <w:suppressLineNumbers/>
      <w:jc w:val="center"/>
    </w:pPr>
    <w:rPr>
      <w:b/>
      <w:bCs/>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d81b07"/>
    <w:rPr>
      <w:rFonts w:asciiTheme="minorHAnsi" w:hAnsiTheme="minorHAnsi" w:eastAsiaTheme="minorHAnsi" w:cstheme="minorBidi"/>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compras@capaoalto.sc.gov.br" TargetMode="External"/><Relationship Id="rId3" Type="http://schemas.openxmlformats.org/officeDocument/2006/relationships/hyperlink" Target="mailto:compras@capaoalto.sc.gov.br" TargetMode="Externa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38918-4E8D-4AE6-B6B6-3B955D1DE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Application>LibreOffice/7.3.3.2$Windows_X86_64 LibreOffice_project/d1d0ea68f081ee2800a922cac8f79445e4603348</Application>
  <AppVersion>15.0000</AppVersion>
  <Pages>11</Pages>
  <Words>5207</Words>
  <Characters>28655</Characters>
  <CharactersWithSpaces>33448</CharactersWithSpaces>
  <Paragraphs>297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2023-06-19T18:23:00Z</dcterms:created>
  <dc:creator>Microsoft</dc:creator>
  <dc:description/>
  <dc:language>pt-BR</dc:language>
  <cp:lastModifiedBy/>
  <cp:lastPrinted>2023-06-19T16:10:33Z</cp:lastPrinted>
  <dcterms:modified xsi:type="dcterms:W3CDTF">2023-06-19T16:10:25Z</dcterms:modified>
  <cp:revision>5</cp:revision>
  <dc:subject/>
  <dc:title>MODELO DE TERMO DE REFERÊNCIA PARA COMPRAS:</dc:title>
</cp:coreProperties>
</file>

<file path=docProps/custom.xml><?xml version="1.0" encoding="utf-8"?>
<Properties xmlns="http://schemas.openxmlformats.org/officeDocument/2006/custom-properties" xmlns:vt="http://schemas.openxmlformats.org/officeDocument/2006/docPropsVTypes"/>
</file>